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FC0" w:rsidRPr="00AE478A" w:rsidRDefault="007C3FC0" w:rsidP="007C3FC0">
      <w:pPr>
        <w:pStyle w:val="Nzev"/>
        <w:rPr>
          <w:rFonts w:asciiTheme="minorHAnsi" w:hAnsiTheme="minorHAnsi" w:cstheme="minorHAnsi"/>
          <w:lang w:val="cs-CZ"/>
        </w:rPr>
      </w:pPr>
      <w:r w:rsidRPr="00AE478A">
        <w:rPr>
          <w:rFonts w:asciiTheme="minorHAnsi" w:hAnsiTheme="minorHAnsi" w:cstheme="minorHAnsi"/>
        </w:rPr>
        <w:t xml:space="preserve">PROJEKTOVÁ DOKUMENTACE PRO </w:t>
      </w:r>
    </w:p>
    <w:p w:rsidR="00AE478A" w:rsidRPr="00AE478A" w:rsidRDefault="00AE478A" w:rsidP="00AE478A">
      <w:pPr>
        <w:pStyle w:val="Nzev"/>
        <w:rPr>
          <w:rFonts w:asciiTheme="minorHAnsi" w:hAnsiTheme="minorHAnsi" w:cstheme="minorHAnsi"/>
          <w:lang w:val="cs-CZ"/>
        </w:rPr>
      </w:pPr>
      <w:r w:rsidRPr="00AE478A">
        <w:rPr>
          <w:rFonts w:asciiTheme="minorHAnsi" w:hAnsiTheme="minorHAnsi" w:cstheme="minorHAnsi"/>
          <w:lang w:val="cs-CZ"/>
        </w:rPr>
        <w:t>PROVÁDĚNÍ STAVBY</w:t>
      </w:r>
    </w:p>
    <w:p w:rsidR="00AE478A" w:rsidRDefault="00AE478A" w:rsidP="00AE478A">
      <w:pPr>
        <w:pStyle w:val="Nzev"/>
        <w:rPr>
          <w:lang w:val="cs-CZ"/>
        </w:rPr>
      </w:pPr>
    </w:p>
    <w:p w:rsidR="00AE478A" w:rsidRPr="00A92D7D" w:rsidRDefault="00A92D7D" w:rsidP="00A92D7D">
      <w:pPr>
        <w:jc w:val="center"/>
        <w:rPr>
          <w:sz w:val="24"/>
          <w:szCs w:val="24"/>
          <w:u w:val="single"/>
        </w:rPr>
      </w:pPr>
      <w:r w:rsidRPr="00A92D7D">
        <w:rPr>
          <w:rFonts w:cstheme="minorHAnsi"/>
          <w:b/>
          <w:sz w:val="24"/>
          <w:szCs w:val="24"/>
          <w:u w:val="single"/>
        </w:rPr>
        <w:t>Vltava ř.km. 53,18m rekonstrukce Staroměstského jezu</w:t>
      </w:r>
    </w:p>
    <w:p w:rsidR="00AE478A" w:rsidRDefault="00AE478A" w:rsidP="007C3FC0">
      <w:pPr>
        <w:pStyle w:val="Nzev"/>
        <w:rPr>
          <w:lang w:val="cs-CZ"/>
        </w:rPr>
      </w:pPr>
    </w:p>
    <w:p w:rsidR="003D0632" w:rsidRPr="003D0632" w:rsidRDefault="003D0632" w:rsidP="003D0632">
      <w:pPr>
        <w:pStyle w:val="Nadpisobsahu"/>
        <w:rPr>
          <w:color w:val="auto"/>
        </w:rPr>
      </w:pPr>
      <w:r w:rsidRPr="003D0632">
        <w:rPr>
          <w:color w:val="auto"/>
        </w:rPr>
        <w:t>Obsah</w:t>
      </w:r>
    </w:p>
    <w:p w:rsidR="00AE478A" w:rsidRPr="00AE478A" w:rsidRDefault="00AE478A" w:rsidP="00AE478A">
      <w:pPr>
        <w:pStyle w:val="Nzev"/>
        <w:jc w:val="left"/>
        <w:rPr>
          <w:rFonts w:asciiTheme="minorHAnsi" w:hAnsiTheme="minorHAnsi" w:cstheme="minorHAnsi"/>
          <w:sz w:val="32"/>
          <w:szCs w:val="32"/>
          <w:lang w:val="cs-CZ"/>
        </w:rPr>
      </w:pPr>
    </w:p>
    <w:p w:rsidR="00A0457F" w:rsidRDefault="00AE478A">
      <w:pPr>
        <w:pStyle w:val="Obsah1"/>
        <w:tabs>
          <w:tab w:val="left" w:pos="660"/>
          <w:tab w:val="right" w:leader="dot" w:pos="9060"/>
        </w:tabs>
        <w:rPr>
          <w:rFonts w:eastAsiaTheme="minorEastAsia"/>
          <w:noProof/>
          <w:lang w:eastAsia="cs-CZ"/>
        </w:rPr>
      </w:pPr>
      <w:r>
        <w:fldChar w:fldCharType="begin"/>
      </w:r>
      <w:r>
        <w:instrText xml:space="preserve"> TOC \o "1-4" \h \z \u </w:instrText>
      </w:r>
      <w:r>
        <w:fldChar w:fldCharType="separate"/>
      </w:r>
      <w:hyperlink w:anchor="_Toc522007030" w:history="1">
        <w:r w:rsidR="00A0457F" w:rsidRPr="00287759">
          <w:rPr>
            <w:rStyle w:val="Hypertextovodkaz"/>
            <w:noProof/>
          </w:rPr>
          <w:t>D.1.</w:t>
        </w:r>
        <w:r w:rsidR="00A0457F">
          <w:rPr>
            <w:rFonts w:eastAsiaTheme="minorEastAsia"/>
            <w:noProof/>
            <w:lang w:eastAsia="cs-CZ"/>
          </w:rPr>
          <w:tab/>
        </w:r>
        <w:r w:rsidR="00A0457F" w:rsidRPr="00287759">
          <w:rPr>
            <w:rStyle w:val="Hypertextovodkaz"/>
            <w:noProof/>
          </w:rPr>
          <w:t>TECHNICKÁ ZPRÁVA</w:t>
        </w:r>
        <w:r w:rsidR="00A0457F">
          <w:rPr>
            <w:noProof/>
            <w:webHidden/>
          </w:rPr>
          <w:tab/>
        </w:r>
        <w:r w:rsidR="00A0457F">
          <w:rPr>
            <w:noProof/>
            <w:webHidden/>
          </w:rPr>
          <w:fldChar w:fldCharType="begin"/>
        </w:r>
        <w:r w:rsidR="00A0457F">
          <w:rPr>
            <w:noProof/>
            <w:webHidden/>
          </w:rPr>
          <w:instrText xml:space="preserve"> PAGEREF _Toc522007030 \h </w:instrText>
        </w:r>
        <w:r w:rsidR="00A0457F">
          <w:rPr>
            <w:noProof/>
            <w:webHidden/>
          </w:rPr>
        </w:r>
        <w:r w:rsidR="00A0457F">
          <w:rPr>
            <w:noProof/>
            <w:webHidden/>
          </w:rPr>
          <w:fldChar w:fldCharType="separate"/>
        </w:r>
        <w:r w:rsidR="005D15A4">
          <w:rPr>
            <w:noProof/>
            <w:webHidden/>
          </w:rPr>
          <w:t>2</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31" w:history="1">
        <w:r w:rsidR="00A0457F" w:rsidRPr="00287759">
          <w:rPr>
            <w:rStyle w:val="Hypertextovodkaz"/>
            <w:noProof/>
          </w:rPr>
          <w:t>a)</w:t>
        </w:r>
        <w:r w:rsidR="00A0457F">
          <w:rPr>
            <w:rFonts w:eastAsiaTheme="minorEastAsia"/>
            <w:noProof/>
            <w:lang w:eastAsia="cs-CZ"/>
          </w:rPr>
          <w:tab/>
        </w:r>
        <w:r w:rsidR="00A0457F" w:rsidRPr="00287759">
          <w:rPr>
            <w:rStyle w:val="Hypertextovodkaz"/>
            <w:noProof/>
          </w:rPr>
          <w:t>účel stavby, funkční náplň</w:t>
        </w:r>
        <w:r w:rsidR="00A0457F">
          <w:rPr>
            <w:noProof/>
            <w:webHidden/>
          </w:rPr>
          <w:tab/>
        </w:r>
        <w:r w:rsidR="00A0457F">
          <w:rPr>
            <w:noProof/>
            <w:webHidden/>
          </w:rPr>
          <w:fldChar w:fldCharType="begin"/>
        </w:r>
        <w:r w:rsidR="00A0457F">
          <w:rPr>
            <w:noProof/>
            <w:webHidden/>
          </w:rPr>
          <w:instrText xml:space="preserve"> PAGEREF _Toc522007031 \h </w:instrText>
        </w:r>
        <w:r w:rsidR="00A0457F">
          <w:rPr>
            <w:noProof/>
            <w:webHidden/>
          </w:rPr>
        </w:r>
        <w:r w:rsidR="00A0457F">
          <w:rPr>
            <w:noProof/>
            <w:webHidden/>
          </w:rPr>
          <w:fldChar w:fldCharType="separate"/>
        </w:r>
        <w:r>
          <w:rPr>
            <w:noProof/>
            <w:webHidden/>
          </w:rPr>
          <w:t>2</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32" w:history="1">
        <w:r w:rsidR="00A0457F" w:rsidRPr="00287759">
          <w:rPr>
            <w:rStyle w:val="Hypertextovodkaz"/>
            <w:noProof/>
          </w:rPr>
          <w:t>b)</w:t>
        </w:r>
        <w:r w:rsidR="00A0457F">
          <w:rPr>
            <w:rFonts w:eastAsiaTheme="minorEastAsia"/>
            <w:noProof/>
            <w:lang w:eastAsia="cs-CZ"/>
          </w:rPr>
          <w:tab/>
        </w:r>
        <w:r w:rsidR="00A0457F" w:rsidRPr="00287759">
          <w:rPr>
            <w:rStyle w:val="Hypertextovodkaz"/>
            <w:noProof/>
          </w:rPr>
          <w:t>architektonické, výtvarné, mat</w:t>
        </w:r>
        <w:bookmarkStart w:id="0" w:name="_GoBack"/>
        <w:bookmarkEnd w:id="0"/>
        <w:r w:rsidR="00A0457F" w:rsidRPr="00287759">
          <w:rPr>
            <w:rStyle w:val="Hypertextovodkaz"/>
            <w:noProof/>
          </w:rPr>
          <w:t>eriálové a dispoziční řešení, bezbariérové užívání stavby</w:t>
        </w:r>
        <w:r w:rsidR="00A0457F">
          <w:rPr>
            <w:noProof/>
            <w:webHidden/>
          </w:rPr>
          <w:tab/>
        </w:r>
        <w:r w:rsidR="00A0457F">
          <w:rPr>
            <w:noProof/>
            <w:webHidden/>
          </w:rPr>
          <w:fldChar w:fldCharType="begin"/>
        </w:r>
        <w:r w:rsidR="00A0457F">
          <w:rPr>
            <w:noProof/>
            <w:webHidden/>
          </w:rPr>
          <w:instrText xml:space="preserve"> PAGEREF _Toc522007032 \h </w:instrText>
        </w:r>
        <w:r w:rsidR="00A0457F">
          <w:rPr>
            <w:noProof/>
            <w:webHidden/>
          </w:rPr>
        </w:r>
        <w:r w:rsidR="00A0457F">
          <w:rPr>
            <w:noProof/>
            <w:webHidden/>
          </w:rPr>
          <w:fldChar w:fldCharType="separate"/>
        </w:r>
        <w:r>
          <w:rPr>
            <w:noProof/>
            <w:webHidden/>
          </w:rPr>
          <w:t>2</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33" w:history="1">
        <w:r w:rsidR="00A0457F" w:rsidRPr="00287759">
          <w:rPr>
            <w:rStyle w:val="Hypertextovodkaz"/>
            <w:noProof/>
          </w:rPr>
          <w:t>c)</w:t>
        </w:r>
        <w:r w:rsidR="00A0457F">
          <w:rPr>
            <w:rFonts w:eastAsiaTheme="minorEastAsia"/>
            <w:noProof/>
            <w:lang w:eastAsia="cs-CZ"/>
          </w:rPr>
          <w:tab/>
        </w:r>
        <w:r w:rsidR="00A0457F" w:rsidRPr="00287759">
          <w:rPr>
            <w:rStyle w:val="Hypertextovodkaz"/>
            <w:noProof/>
          </w:rPr>
          <w:t>celkové provozní řešení, technologie výroby</w:t>
        </w:r>
        <w:r w:rsidR="00A0457F">
          <w:rPr>
            <w:noProof/>
            <w:webHidden/>
          </w:rPr>
          <w:tab/>
        </w:r>
        <w:r w:rsidR="00A0457F">
          <w:rPr>
            <w:noProof/>
            <w:webHidden/>
          </w:rPr>
          <w:fldChar w:fldCharType="begin"/>
        </w:r>
        <w:r w:rsidR="00A0457F">
          <w:rPr>
            <w:noProof/>
            <w:webHidden/>
          </w:rPr>
          <w:instrText xml:space="preserve"> PAGEREF _Toc522007033 \h </w:instrText>
        </w:r>
        <w:r w:rsidR="00A0457F">
          <w:rPr>
            <w:noProof/>
            <w:webHidden/>
          </w:rPr>
        </w:r>
        <w:r w:rsidR="00A0457F">
          <w:rPr>
            <w:noProof/>
            <w:webHidden/>
          </w:rPr>
          <w:fldChar w:fldCharType="separate"/>
        </w:r>
        <w:r>
          <w:rPr>
            <w:noProof/>
            <w:webHidden/>
          </w:rPr>
          <w:t>3</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34" w:history="1">
        <w:r w:rsidR="00A0457F" w:rsidRPr="00287759">
          <w:rPr>
            <w:rStyle w:val="Hypertextovodkaz"/>
            <w:noProof/>
          </w:rPr>
          <w:t>d)</w:t>
        </w:r>
        <w:r w:rsidR="00A0457F">
          <w:rPr>
            <w:rFonts w:eastAsiaTheme="minorEastAsia"/>
            <w:noProof/>
            <w:lang w:eastAsia="cs-CZ"/>
          </w:rPr>
          <w:tab/>
        </w:r>
        <w:r w:rsidR="00A0457F" w:rsidRPr="00287759">
          <w:rPr>
            <w:rStyle w:val="Hypertextovodkaz"/>
            <w:noProof/>
          </w:rPr>
          <w:t>konstrukční a stavebně technické řešení a technické vlastnosti stavby</w:t>
        </w:r>
        <w:r w:rsidR="00A0457F">
          <w:rPr>
            <w:noProof/>
            <w:webHidden/>
          </w:rPr>
          <w:tab/>
        </w:r>
        <w:r w:rsidR="00A0457F">
          <w:rPr>
            <w:noProof/>
            <w:webHidden/>
          </w:rPr>
          <w:fldChar w:fldCharType="begin"/>
        </w:r>
        <w:r w:rsidR="00A0457F">
          <w:rPr>
            <w:noProof/>
            <w:webHidden/>
          </w:rPr>
          <w:instrText xml:space="preserve"> PAGEREF _Toc522007034 \h </w:instrText>
        </w:r>
        <w:r w:rsidR="00A0457F">
          <w:rPr>
            <w:noProof/>
            <w:webHidden/>
          </w:rPr>
        </w:r>
        <w:r w:rsidR="00A0457F">
          <w:rPr>
            <w:noProof/>
            <w:webHidden/>
          </w:rPr>
          <w:fldChar w:fldCharType="separate"/>
        </w:r>
        <w:r>
          <w:rPr>
            <w:noProof/>
            <w:webHidden/>
          </w:rPr>
          <w:t>3</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35" w:history="1">
        <w:r w:rsidR="00A0457F" w:rsidRPr="00287759">
          <w:rPr>
            <w:rStyle w:val="Hypertextovodkaz"/>
            <w:noProof/>
          </w:rPr>
          <w:t>e)</w:t>
        </w:r>
        <w:r w:rsidR="00A0457F">
          <w:rPr>
            <w:rFonts w:eastAsiaTheme="minorEastAsia"/>
            <w:noProof/>
            <w:lang w:eastAsia="cs-CZ"/>
          </w:rPr>
          <w:tab/>
        </w:r>
        <w:r w:rsidR="00A0457F" w:rsidRPr="00287759">
          <w:rPr>
            <w:rStyle w:val="Hypertextovodkaz"/>
            <w:noProof/>
          </w:rPr>
          <w:t>bezpečnost při užívání stavby a ochrana zdraví</w:t>
        </w:r>
        <w:r w:rsidR="00A0457F">
          <w:rPr>
            <w:noProof/>
            <w:webHidden/>
          </w:rPr>
          <w:tab/>
        </w:r>
        <w:r w:rsidR="00A0457F">
          <w:rPr>
            <w:noProof/>
            <w:webHidden/>
          </w:rPr>
          <w:fldChar w:fldCharType="begin"/>
        </w:r>
        <w:r w:rsidR="00A0457F">
          <w:rPr>
            <w:noProof/>
            <w:webHidden/>
          </w:rPr>
          <w:instrText xml:space="preserve"> PAGEREF _Toc522007035 \h </w:instrText>
        </w:r>
        <w:r w:rsidR="00A0457F">
          <w:rPr>
            <w:noProof/>
            <w:webHidden/>
          </w:rPr>
        </w:r>
        <w:r w:rsidR="00A0457F">
          <w:rPr>
            <w:noProof/>
            <w:webHidden/>
          </w:rPr>
          <w:fldChar w:fldCharType="separate"/>
        </w:r>
        <w:r>
          <w:rPr>
            <w:noProof/>
            <w:webHidden/>
          </w:rPr>
          <w:t>10</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36" w:history="1">
        <w:r w:rsidR="00A0457F" w:rsidRPr="00287759">
          <w:rPr>
            <w:rStyle w:val="Hypertextovodkaz"/>
            <w:noProof/>
          </w:rPr>
          <w:t>f)</w:t>
        </w:r>
        <w:r w:rsidR="00A0457F">
          <w:rPr>
            <w:rFonts w:eastAsiaTheme="minorEastAsia"/>
            <w:noProof/>
            <w:lang w:eastAsia="cs-CZ"/>
          </w:rPr>
          <w:tab/>
        </w:r>
        <w:r w:rsidR="00A0457F" w:rsidRPr="00287759">
          <w:rPr>
            <w:rStyle w:val="Hypertextovodkaz"/>
            <w:noProof/>
          </w:rPr>
          <w:t>zásady organizace výstavby</w:t>
        </w:r>
        <w:r w:rsidR="00A0457F">
          <w:rPr>
            <w:noProof/>
            <w:webHidden/>
          </w:rPr>
          <w:tab/>
        </w:r>
        <w:r w:rsidR="00A0457F">
          <w:rPr>
            <w:noProof/>
            <w:webHidden/>
          </w:rPr>
          <w:fldChar w:fldCharType="begin"/>
        </w:r>
        <w:r w:rsidR="00A0457F">
          <w:rPr>
            <w:noProof/>
            <w:webHidden/>
          </w:rPr>
          <w:instrText xml:space="preserve"> PAGEREF _Toc522007036 \h </w:instrText>
        </w:r>
        <w:r w:rsidR="00A0457F">
          <w:rPr>
            <w:noProof/>
            <w:webHidden/>
          </w:rPr>
        </w:r>
        <w:r w:rsidR="00A0457F">
          <w:rPr>
            <w:noProof/>
            <w:webHidden/>
          </w:rPr>
          <w:fldChar w:fldCharType="separate"/>
        </w:r>
        <w:r>
          <w:rPr>
            <w:noProof/>
            <w:webHidden/>
          </w:rPr>
          <w:t>10</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37" w:history="1">
        <w:r w:rsidR="00A0457F" w:rsidRPr="00287759">
          <w:rPr>
            <w:rStyle w:val="Hypertextovodkaz"/>
            <w:noProof/>
          </w:rPr>
          <w:t>g)</w:t>
        </w:r>
        <w:r w:rsidR="00A0457F">
          <w:rPr>
            <w:rFonts w:eastAsiaTheme="minorEastAsia"/>
            <w:noProof/>
            <w:lang w:eastAsia="cs-CZ"/>
          </w:rPr>
          <w:tab/>
        </w:r>
        <w:r w:rsidR="00A0457F" w:rsidRPr="00287759">
          <w:rPr>
            <w:rStyle w:val="Hypertextovodkaz"/>
            <w:noProof/>
          </w:rPr>
          <w:t>zásady hospodaření energiemi, ochrana stavby před negativními účinky vnějšího prostředí</w:t>
        </w:r>
        <w:r w:rsidR="00A0457F">
          <w:rPr>
            <w:noProof/>
            <w:webHidden/>
          </w:rPr>
          <w:tab/>
        </w:r>
        <w:r w:rsidR="00A0457F">
          <w:rPr>
            <w:noProof/>
            <w:webHidden/>
          </w:rPr>
          <w:fldChar w:fldCharType="begin"/>
        </w:r>
        <w:r w:rsidR="00A0457F">
          <w:rPr>
            <w:noProof/>
            <w:webHidden/>
          </w:rPr>
          <w:instrText xml:space="preserve"> PAGEREF _Toc522007037 \h </w:instrText>
        </w:r>
        <w:r w:rsidR="00A0457F">
          <w:rPr>
            <w:noProof/>
            <w:webHidden/>
          </w:rPr>
        </w:r>
        <w:r w:rsidR="00A0457F">
          <w:rPr>
            <w:noProof/>
            <w:webHidden/>
          </w:rPr>
          <w:fldChar w:fldCharType="separate"/>
        </w:r>
        <w:r>
          <w:rPr>
            <w:noProof/>
            <w:webHidden/>
          </w:rPr>
          <w:t>15</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38" w:history="1">
        <w:r w:rsidR="00A0457F" w:rsidRPr="00287759">
          <w:rPr>
            <w:rStyle w:val="Hypertextovodkaz"/>
            <w:noProof/>
          </w:rPr>
          <w:t>h)</w:t>
        </w:r>
        <w:r w:rsidR="00A0457F">
          <w:rPr>
            <w:rFonts w:eastAsiaTheme="minorEastAsia"/>
            <w:noProof/>
            <w:lang w:eastAsia="cs-CZ"/>
          </w:rPr>
          <w:tab/>
        </w:r>
        <w:r w:rsidR="00A0457F" w:rsidRPr="00287759">
          <w:rPr>
            <w:rStyle w:val="Hypertextovodkaz"/>
            <w:noProof/>
          </w:rPr>
          <w:t>požadavky na požární ochranu konstrukcí</w:t>
        </w:r>
        <w:r w:rsidR="00A0457F">
          <w:rPr>
            <w:noProof/>
            <w:webHidden/>
          </w:rPr>
          <w:tab/>
        </w:r>
        <w:r w:rsidR="00A0457F">
          <w:rPr>
            <w:noProof/>
            <w:webHidden/>
          </w:rPr>
          <w:fldChar w:fldCharType="begin"/>
        </w:r>
        <w:r w:rsidR="00A0457F">
          <w:rPr>
            <w:noProof/>
            <w:webHidden/>
          </w:rPr>
          <w:instrText xml:space="preserve"> PAGEREF _Toc522007038 \h </w:instrText>
        </w:r>
        <w:r w:rsidR="00A0457F">
          <w:rPr>
            <w:noProof/>
            <w:webHidden/>
          </w:rPr>
        </w:r>
        <w:r w:rsidR="00A0457F">
          <w:rPr>
            <w:noProof/>
            <w:webHidden/>
          </w:rPr>
          <w:fldChar w:fldCharType="separate"/>
        </w:r>
        <w:r>
          <w:rPr>
            <w:noProof/>
            <w:webHidden/>
          </w:rPr>
          <w:t>16</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39" w:history="1">
        <w:r w:rsidR="00A0457F" w:rsidRPr="00287759">
          <w:rPr>
            <w:rStyle w:val="Hypertextovodkaz"/>
            <w:noProof/>
          </w:rPr>
          <w:t>i)</w:t>
        </w:r>
        <w:r w:rsidR="00A0457F">
          <w:rPr>
            <w:rFonts w:eastAsiaTheme="minorEastAsia"/>
            <w:noProof/>
            <w:lang w:eastAsia="cs-CZ"/>
          </w:rPr>
          <w:tab/>
        </w:r>
        <w:r w:rsidR="00A0457F" w:rsidRPr="00287759">
          <w:rPr>
            <w:rStyle w:val="Hypertextovodkaz"/>
            <w:noProof/>
          </w:rPr>
          <w:t>hygienické požadavky na stavbu</w:t>
        </w:r>
        <w:r w:rsidR="00A0457F">
          <w:rPr>
            <w:noProof/>
            <w:webHidden/>
          </w:rPr>
          <w:tab/>
        </w:r>
        <w:r w:rsidR="00A0457F">
          <w:rPr>
            <w:noProof/>
            <w:webHidden/>
          </w:rPr>
          <w:fldChar w:fldCharType="begin"/>
        </w:r>
        <w:r w:rsidR="00A0457F">
          <w:rPr>
            <w:noProof/>
            <w:webHidden/>
          </w:rPr>
          <w:instrText xml:space="preserve"> PAGEREF _Toc522007039 \h </w:instrText>
        </w:r>
        <w:r w:rsidR="00A0457F">
          <w:rPr>
            <w:noProof/>
            <w:webHidden/>
          </w:rPr>
        </w:r>
        <w:r w:rsidR="00A0457F">
          <w:rPr>
            <w:noProof/>
            <w:webHidden/>
          </w:rPr>
          <w:fldChar w:fldCharType="separate"/>
        </w:r>
        <w:r>
          <w:rPr>
            <w:noProof/>
            <w:webHidden/>
          </w:rPr>
          <w:t>16</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40" w:history="1">
        <w:r w:rsidR="00A0457F" w:rsidRPr="00287759">
          <w:rPr>
            <w:rStyle w:val="Hypertextovodkaz"/>
            <w:noProof/>
          </w:rPr>
          <w:t>j)</w:t>
        </w:r>
        <w:r w:rsidR="00A0457F">
          <w:rPr>
            <w:rFonts w:eastAsiaTheme="minorEastAsia"/>
            <w:noProof/>
            <w:lang w:eastAsia="cs-CZ"/>
          </w:rPr>
          <w:tab/>
        </w:r>
        <w:r w:rsidR="00A0457F" w:rsidRPr="00287759">
          <w:rPr>
            <w:rStyle w:val="Hypertextovodkaz"/>
            <w:noProof/>
          </w:rPr>
          <w:t>údaje o požadované jakosti navržených materiálů a o požadované jakosti provedení</w:t>
        </w:r>
        <w:r w:rsidR="00A0457F">
          <w:rPr>
            <w:noProof/>
            <w:webHidden/>
          </w:rPr>
          <w:tab/>
        </w:r>
        <w:r w:rsidR="00A0457F">
          <w:rPr>
            <w:noProof/>
            <w:webHidden/>
          </w:rPr>
          <w:fldChar w:fldCharType="begin"/>
        </w:r>
        <w:r w:rsidR="00A0457F">
          <w:rPr>
            <w:noProof/>
            <w:webHidden/>
          </w:rPr>
          <w:instrText xml:space="preserve"> PAGEREF _Toc522007040 \h </w:instrText>
        </w:r>
        <w:r w:rsidR="00A0457F">
          <w:rPr>
            <w:noProof/>
            <w:webHidden/>
          </w:rPr>
        </w:r>
        <w:r w:rsidR="00A0457F">
          <w:rPr>
            <w:noProof/>
            <w:webHidden/>
          </w:rPr>
          <w:fldChar w:fldCharType="separate"/>
        </w:r>
        <w:r>
          <w:rPr>
            <w:noProof/>
            <w:webHidden/>
          </w:rPr>
          <w:t>16</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41" w:history="1">
        <w:r w:rsidR="00A0457F" w:rsidRPr="00287759">
          <w:rPr>
            <w:rStyle w:val="Hypertextovodkaz"/>
            <w:rFonts w:eastAsia="Times New Roman"/>
            <w:noProof/>
            <w:lang w:eastAsia="cs-CZ"/>
          </w:rPr>
          <w:t>k)</w:t>
        </w:r>
        <w:r w:rsidR="00A0457F">
          <w:rPr>
            <w:rFonts w:eastAsiaTheme="minorEastAsia"/>
            <w:noProof/>
            <w:lang w:eastAsia="cs-CZ"/>
          </w:rPr>
          <w:tab/>
        </w:r>
        <w:r w:rsidR="00A0457F" w:rsidRPr="00287759">
          <w:rPr>
            <w:rStyle w:val="Hypertextovodkaz"/>
            <w:noProof/>
          </w:rPr>
          <w:t>popis netradičních technologických postupů a zvláštních požadavků na provádění a jakost navržených konstrukcí</w:t>
        </w:r>
        <w:r w:rsidR="00A0457F">
          <w:rPr>
            <w:noProof/>
            <w:webHidden/>
          </w:rPr>
          <w:tab/>
        </w:r>
        <w:r w:rsidR="00A0457F">
          <w:rPr>
            <w:noProof/>
            <w:webHidden/>
          </w:rPr>
          <w:fldChar w:fldCharType="begin"/>
        </w:r>
        <w:r w:rsidR="00A0457F">
          <w:rPr>
            <w:noProof/>
            <w:webHidden/>
          </w:rPr>
          <w:instrText xml:space="preserve"> PAGEREF _Toc522007041 \h </w:instrText>
        </w:r>
        <w:r w:rsidR="00A0457F">
          <w:rPr>
            <w:noProof/>
            <w:webHidden/>
          </w:rPr>
        </w:r>
        <w:r w:rsidR="00A0457F">
          <w:rPr>
            <w:noProof/>
            <w:webHidden/>
          </w:rPr>
          <w:fldChar w:fldCharType="separate"/>
        </w:r>
        <w:r>
          <w:rPr>
            <w:noProof/>
            <w:webHidden/>
          </w:rPr>
          <w:t>17</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42" w:history="1">
        <w:r w:rsidR="00A0457F" w:rsidRPr="00287759">
          <w:rPr>
            <w:rStyle w:val="Hypertextovodkaz"/>
            <w:noProof/>
          </w:rPr>
          <w:t>l)</w:t>
        </w:r>
        <w:r w:rsidR="00A0457F">
          <w:rPr>
            <w:rFonts w:eastAsiaTheme="minorEastAsia"/>
            <w:noProof/>
            <w:lang w:eastAsia="cs-CZ"/>
          </w:rPr>
          <w:tab/>
        </w:r>
        <w:r w:rsidR="00A0457F" w:rsidRPr="00287759">
          <w:rPr>
            <w:rStyle w:val="Hypertextovodkaz"/>
            <w:noProof/>
          </w:rPr>
          <w:t>požadavky na vypracování dokumentace zajišťované zhotovitelem stavby – obsah a rozsah výrobní a dílenské dokumentace zhotovitele</w:t>
        </w:r>
        <w:r w:rsidR="00A0457F">
          <w:rPr>
            <w:noProof/>
            <w:webHidden/>
          </w:rPr>
          <w:tab/>
        </w:r>
        <w:r w:rsidR="00A0457F">
          <w:rPr>
            <w:noProof/>
            <w:webHidden/>
          </w:rPr>
          <w:fldChar w:fldCharType="begin"/>
        </w:r>
        <w:r w:rsidR="00A0457F">
          <w:rPr>
            <w:noProof/>
            <w:webHidden/>
          </w:rPr>
          <w:instrText xml:space="preserve"> PAGEREF _Toc522007042 \h </w:instrText>
        </w:r>
        <w:r w:rsidR="00A0457F">
          <w:rPr>
            <w:noProof/>
            <w:webHidden/>
          </w:rPr>
        </w:r>
        <w:r w:rsidR="00A0457F">
          <w:rPr>
            <w:noProof/>
            <w:webHidden/>
          </w:rPr>
          <w:fldChar w:fldCharType="separate"/>
        </w:r>
        <w:r>
          <w:rPr>
            <w:noProof/>
            <w:webHidden/>
          </w:rPr>
          <w:t>17</w:t>
        </w:r>
        <w:r w:rsidR="00A0457F">
          <w:rPr>
            <w:noProof/>
            <w:webHidden/>
          </w:rPr>
          <w:fldChar w:fldCharType="end"/>
        </w:r>
      </w:hyperlink>
    </w:p>
    <w:p w:rsidR="00A0457F" w:rsidRDefault="005D15A4">
      <w:pPr>
        <w:pStyle w:val="Obsah4"/>
        <w:tabs>
          <w:tab w:val="left" w:pos="1320"/>
          <w:tab w:val="right" w:leader="dot" w:pos="9060"/>
        </w:tabs>
        <w:rPr>
          <w:rFonts w:eastAsiaTheme="minorEastAsia"/>
          <w:noProof/>
          <w:lang w:eastAsia="cs-CZ"/>
        </w:rPr>
      </w:pPr>
      <w:hyperlink w:anchor="_Toc522007043" w:history="1">
        <w:r w:rsidR="00A0457F" w:rsidRPr="00287759">
          <w:rPr>
            <w:rStyle w:val="Hypertextovodkaz"/>
            <w:noProof/>
          </w:rPr>
          <w:t>m)</w:t>
        </w:r>
        <w:r w:rsidR="00A0457F">
          <w:rPr>
            <w:rFonts w:eastAsiaTheme="minorEastAsia"/>
            <w:noProof/>
            <w:lang w:eastAsia="cs-CZ"/>
          </w:rPr>
          <w:tab/>
        </w:r>
        <w:r w:rsidR="00A0457F" w:rsidRPr="00287759">
          <w:rPr>
            <w:rStyle w:val="Hypertextovodkaz"/>
            <w:noProof/>
          </w:rPr>
          <w:t>stanovení požadovaných kontrol zakrývaných konstrukcí a případných kontrolních měření a zkoušek, pokud jsou považovány nad rámec povinných, stanovených příslušnými technologickými předpisy a normami</w:t>
        </w:r>
        <w:r w:rsidR="00A0457F">
          <w:rPr>
            <w:noProof/>
            <w:webHidden/>
          </w:rPr>
          <w:tab/>
        </w:r>
        <w:r w:rsidR="00A0457F">
          <w:rPr>
            <w:noProof/>
            <w:webHidden/>
          </w:rPr>
          <w:fldChar w:fldCharType="begin"/>
        </w:r>
        <w:r w:rsidR="00A0457F">
          <w:rPr>
            <w:noProof/>
            <w:webHidden/>
          </w:rPr>
          <w:instrText xml:space="preserve"> PAGEREF _Toc522007043 \h </w:instrText>
        </w:r>
        <w:r w:rsidR="00A0457F">
          <w:rPr>
            <w:noProof/>
            <w:webHidden/>
          </w:rPr>
        </w:r>
        <w:r w:rsidR="00A0457F">
          <w:rPr>
            <w:noProof/>
            <w:webHidden/>
          </w:rPr>
          <w:fldChar w:fldCharType="separate"/>
        </w:r>
        <w:r>
          <w:rPr>
            <w:noProof/>
            <w:webHidden/>
          </w:rPr>
          <w:t>17</w:t>
        </w:r>
        <w:r w:rsidR="00A0457F">
          <w:rPr>
            <w:noProof/>
            <w:webHidden/>
          </w:rPr>
          <w:fldChar w:fldCharType="end"/>
        </w:r>
      </w:hyperlink>
    </w:p>
    <w:p w:rsidR="00A0457F" w:rsidRDefault="005D15A4">
      <w:pPr>
        <w:pStyle w:val="Obsah4"/>
        <w:tabs>
          <w:tab w:val="left" w:pos="1100"/>
          <w:tab w:val="right" w:leader="dot" w:pos="9060"/>
        </w:tabs>
        <w:rPr>
          <w:rFonts w:eastAsiaTheme="minorEastAsia"/>
          <w:noProof/>
          <w:lang w:eastAsia="cs-CZ"/>
        </w:rPr>
      </w:pPr>
      <w:hyperlink w:anchor="_Toc522007044" w:history="1">
        <w:r w:rsidR="00A0457F" w:rsidRPr="00287759">
          <w:rPr>
            <w:rStyle w:val="Hypertextovodkaz"/>
            <w:noProof/>
          </w:rPr>
          <w:t>n)</w:t>
        </w:r>
        <w:r w:rsidR="00A0457F">
          <w:rPr>
            <w:rFonts w:eastAsiaTheme="minorEastAsia"/>
            <w:noProof/>
            <w:lang w:eastAsia="cs-CZ"/>
          </w:rPr>
          <w:tab/>
        </w:r>
        <w:r w:rsidR="00A0457F" w:rsidRPr="00287759">
          <w:rPr>
            <w:rStyle w:val="Hypertextovodkaz"/>
            <w:noProof/>
          </w:rPr>
          <w:t>výpis použitých norem</w:t>
        </w:r>
        <w:r w:rsidR="00A0457F">
          <w:rPr>
            <w:noProof/>
            <w:webHidden/>
          </w:rPr>
          <w:tab/>
        </w:r>
        <w:r w:rsidR="00A0457F">
          <w:rPr>
            <w:noProof/>
            <w:webHidden/>
          </w:rPr>
          <w:fldChar w:fldCharType="begin"/>
        </w:r>
        <w:r w:rsidR="00A0457F">
          <w:rPr>
            <w:noProof/>
            <w:webHidden/>
          </w:rPr>
          <w:instrText xml:space="preserve"> PAGEREF _Toc522007044 \h </w:instrText>
        </w:r>
        <w:r w:rsidR="00A0457F">
          <w:rPr>
            <w:noProof/>
            <w:webHidden/>
          </w:rPr>
        </w:r>
        <w:r w:rsidR="00A0457F">
          <w:rPr>
            <w:noProof/>
            <w:webHidden/>
          </w:rPr>
          <w:fldChar w:fldCharType="separate"/>
        </w:r>
        <w:r>
          <w:rPr>
            <w:noProof/>
            <w:webHidden/>
          </w:rPr>
          <w:t>17</w:t>
        </w:r>
        <w:r w:rsidR="00A0457F">
          <w:rPr>
            <w:noProof/>
            <w:webHidden/>
          </w:rPr>
          <w:fldChar w:fldCharType="end"/>
        </w:r>
      </w:hyperlink>
    </w:p>
    <w:p w:rsidR="00ED4E60" w:rsidRDefault="00AE478A" w:rsidP="00ED4E60">
      <w:pPr>
        <w:pStyle w:val="Nzev"/>
        <w:rPr>
          <w:lang w:val="cs-CZ"/>
        </w:rPr>
      </w:pPr>
      <w:r>
        <w:rPr>
          <w:lang w:val="cs-CZ"/>
        </w:rPr>
        <w:fldChar w:fldCharType="end"/>
      </w:r>
      <w:r>
        <w:rPr>
          <w:lang w:val="cs-CZ"/>
        </w:rPr>
        <w:t xml:space="preserve"> </w:t>
      </w:r>
    </w:p>
    <w:p w:rsidR="00ED4E60" w:rsidRDefault="00ED4E60" w:rsidP="00ED4E60">
      <w:pPr>
        <w:pStyle w:val="Nzev"/>
        <w:rPr>
          <w:lang w:val="cs-CZ"/>
        </w:rPr>
      </w:pPr>
    </w:p>
    <w:p w:rsidR="0078041C" w:rsidRDefault="0078041C" w:rsidP="003D0632">
      <w:pPr>
        <w:pStyle w:val="Nadpis1"/>
        <w:sectPr w:rsidR="0078041C" w:rsidSect="0050435C">
          <w:footerReference w:type="default" r:id="rId8"/>
          <w:pgSz w:w="11906" w:h="16838"/>
          <w:pgMar w:top="1560" w:right="1418" w:bottom="1418" w:left="1418" w:header="709" w:footer="709" w:gutter="0"/>
          <w:cols w:space="708"/>
          <w:docGrid w:linePitch="360"/>
        </w:sectPr>
      </w:pPr>
    </w:p>
    <w:p w:rsidR="00CF1FAE" w:rsidRPr="003D0632" w:rsidRDefault="003D0632" w:rsidP="003D0632">
      <w:pPr>
        <w:pStyle w:val="Nadpis1"/>
        <w:numPr>
          <w:ilvl w:val="0"/>
          <w:numId w:val="0"/>
        </w:numPr>
      </w:pPr>
      <w:bookmarkStart w:id="1" w:name="_Toc522007030"/>
      <w:r>
        <w:rPr>
          <w:lang w:val="cs-CZ"/>
        </w:rPr>
        <w:lastRenderedPageBreak/>
        <w:t>D.1.</w:t>
      </w:r>
      <w:r>
        <w:rPr>
          <w:lang w:val="cs-CZ"/>
        </w:rPr>
        <w:tab/>
      </w:r>
      <w:r w:rsidR="00500A24" w:rsidRPr="003D0632">
        <w:t>TECHNICKÁ ZPRÁVA</w:t>
      </w:r>
      <w:bookmarkEnd w:id="1"/>
    </w:p>
    <w:p w:rsidR="00536565" w:rsidRPr="00FA4B88" w:rsidRDefault="00500A24" w:rsidP="00FA4B88">
      <w:pPr>
        <w:pStyle w:val="Nadpis4"/>
      </w:pPr>
      <w:bookmarkStart w:id="2" w:name="_Toc522007031"/>
      <w:r w:rsidRPr="00FA4B88">
        <w:t>účel stavby, funkční náplň</w:t>
      </w:r>
      <w:bookmarkEnd w:id="2"/>
    </w:p>
    <w:p w:rsidR="00CD6F6E" w:rsidRPr="00DB6F67" w:rsidRDefault="00CD6F6E" w:rsidP="00CD6F6E">
      <w:pPr>
        <w:ind w:firstLine="708"/>
        <w:rPr>
          <w:lang w:eastAsia="x-none"/>
        </w:rPr>
      </w:pPr>
      <w:bookmarkStart w:id="3" w:name="_Toc522007032"/>
      <w:r>
        <w:rPr>
          <w:lang w:eastAsia="x-none"/>
        </w:rPr>
        <w:t>Hlavní účel Staroměstského jezu je vzdouvání hladiny v historickém centru Prahy dnes především z důvodů estetických, popř. plavebních, v minulosti i zajištění odběrů vody.</w:t>
      </w:r>
    </w:p>
    <w:p w:rsidR="00E21557" w:rsidRPr="00FA4B88" w:rsidRDefault="00500A24" w:rsidP="00FA4B88">
      <w:pPr>
        <w:pStyle w:val="Nadpis4"/>
      </w:pPr>
      <w:r w:rsidRPr="00FA4B88">
        <w:t>architektonické, výtvarné, materiálové a dispoziční řešení, bezbariérové užívání stavby</w:t>
      </w:r>
      <w:bookmarkEnd w:id="3"/>
      <w:r w:rsidRPr="00FA4B88">
        <w:t xml:space="preserve"> </w:t>
      </w:r>
    </w:p>
    <w:p w:rsidR="002323D3" w:rsidRDefault="002323D3" w:rsidP="002323D3">
      <w:pPr>
        <w:ind w:firstLine="708"/>
      </w:pPr>
      <w:r>
        <w:t>Architektonické řešení rekonstrukce vrací objektu po více než padesáti letech jeho historický vzhled a nadále udrží tento objekt jako technický archetyp „</w:t>
      </w:r>
      <w:r w:rsidRPr="007445FE">
        <w:rPr>
          <w:b/>
        </w:rPr>
        <w:t>jez pražského typu</w:t>
      </w:r>
      <w:r>
        <w:t>“.</w:t>
      </w:r>
    </w:p>
    <w:p w:rsidR="002323D3" w:rsidRDefault="002323D3" w:rsidP="002323D3">
      <w:r>
        <w:t xml:space="preserve">Citace - </w:t>
      </w:r>
      <w:r w:rsidRPr="00F602A6">
        <w:rPr>
          <w:i/>
        </w:rPr>
        <w:t>jezy pražské: „ záplava buď z jednoho nebo dvou trámů vedle sebe načepovaných na řadu pilot. Podobně upraveno bylo spodní ukončení koruny skloněné po vodě. Obě tyto základní trámové soustavy spojovaly se převážkami připojovaných k záplavám na rybinu. Převázky byly podporovány dalšími vodorovnými trámy, které zase spočívaly na pilotách.  Těsnosti se docílilo řadou těsně vedle sebe zarážených kolů, vnitřek se vyplňoval kamenem. Jezy byly propustné, proto se zarážely před záplavu další řady kolů, jichž počet časem tak vrostl, že tvoří vlastně celistvé těleso jen z kolů se skládající. Pole mezi převázkami a prahy kryla se kamenem přitesaným, původně mramorem sliveneckým, při pozdějších opravách žulou, a povstalé okolní spáry mezi dřevěnou konstrukcí a kamenným obložením zalévají se lavaoidem. Kryt kvádrový vyčnívá as  o 5 cm nad trámoví a chrání je tak před poškozením za odchodu ledu.</w:t>
      </w:r>
    </w:p>
    <w:p w:rsidR="002323D3" w:rsidRDefault="002323D3" w:rsidP="002323D3">
      <w:pPr>
        <w:rPr>
          <w:i/>
        </w:rPr>
      </w:pPr>
      <w:r>
        <w:rPr>
          <w:i/>
        </w:rPr>
        <w:t>Při opravách se vrchem uhnilé piloty neodstraňovaly, nýbrž zarážely se nové vedle nich.  Průtrže jezové, které časem nastávaly, hradily se trámy vodorovnými. Staré jezy pražské nemají vlastního podjezí, u nich vytvořila se přepade vody pod jezem prohlubeň čili vývar, který sám se udržuje. Povstalé ještě větší výmoly, které by ohrožovaly podemletí jezu, nutno vyplniti velkými kameny.“</w:t>
      </w:r>
    </w:p>
    <w:p w:rsidR="002323D3" w:rsidRDefault="002323D3" w:rsidP="0089140A">
      <w:pPr>
        <w:ind w:firstLine="708"/>
      </w:pPr>
      <w:r>
        <w:t>Oprava jezu z let 1964 až 1970 na jedné straně příznivě stabilizovala objekt zřízením těsnící horní štětové stěny s betonovým předprsím a zřízením dolní štětové stěny pod dolní záplavou (trámem) jezu z důvodu stabilizace tělesa při dobetonování mezilehlého prostoru, na druhé straně historický objekt jezu poškodila náhradou kamenných kvádrových trochu nerovných i členěných desek za jednolitý beton a úpravou příčného řezu jezu v odtrhové části plynulým zaoblením či zešikmením do podjezí.</w:t>
      </w:r>
    </w:p>
    <w:p w:rsidR="002323D3" w:rsidRDefault="002323D3" w:rsidP="002323D3">
      <w:r w:rsidRPr="00420C5B">
        <w:rPr>
          <w:b/>
        </w:rPr>
        <w:t xml:space="preserve">Návrat do čistější podoby jezu „pražského typu“ </w:t>
      </w:r>
      <w:r>
        <w:rPr>
          <w:b/>
        </w:rPr>
        <w:t xml:space="preserve">, </w:t>
      </w:r>
      <w:r>
        <w:t>na který aspiruje projektový návrh v rámci této dokumentace, představuje především tyto zásadní body v rekonstrukci objektu:</w:t>
      </w:r>
    </w:p>
    <w:p w:rsidR="002323D3" w:rsidRDefault="002323D3" w:rsidP="00795A52">
      <w:pPr>
        <w:pStyle w:val="Odstavecseseznamem"/>
        <w:numPr>
          <w:ilvl w:val="0"/>
          <w:numId w:val="19"/>
        </w:numPr>
      </w:pPr>
      <w:r>
        <w:t xml:space="preserve">obnovu dřevěné roštové konstrukce v původní podobě , rozsahu i vnějšího viditelného provedení tesařských spojů. Zvnějšku neviditelná bude pouze nutná náhrada poškozených čepových spojů s pilotami v podzákladí, jichž je uvažováno nadále z větší části (po zhodnocení jejich fyzického stavu) využít ke kotvení roštové konstrukce pod podzákladí. </w:t>
      </w:r>
    </w:p>
    <w:p w:rsidR="002323D3" w:rsidRDefault="002323D3" w:rsidP="00795A52">
      <w:pPr>
        <w:pStyle w:val="Odstavecseseznamem"/>
        <w:numPr>
          <w:ilvl w:val="0"/>
          <w:numId w:val="19"/>
        </w:numPr>
      </w:pPr>
      <w:r>
        <w:t>obnova kamenné výplně oken roštové konstrukce, skládané z velkých (2 až 3 ks na okno) kamenných desek tloušťky 35 cm , vystupujících 5 cm nad povrch dřevěného roštu. Desky budou žulové s lámaným bosírovaným povrchem, zdroj kamene je navržen blízko Praze – šedomodrá povltavská žula, oblast středočeského plutonu.</w:t>
      </w:r>
    </w:p>
    <w:p w:rsidR="002323D3" w:rsidRPr="00420C5B" w:rsidRDefault="002323D3" w:rsidP="00795A52">
      <w:pPr>
        <w:pStyle w:val="Odstavecseseznamem"/>
        <w:numPr>
          <w:ilvl w:val="0"/>
          <w:numId w:val="19"/>
        </w:numPr>
      </w:pPr>
      <w:r>
        <w:lastRenderedPageBreak/>
        <w:t>korunu a odtrhovou hranu v místě dolní štětovnice budou tvořit tvarové kameny – čisté pemrlované kopáky ze stejného lomu. Odrazník , přibližně v linii dolní štětové stěny bude výškově vyrovnán do jednoho sklonu pultové přelivné plochy, tak jak to u jezů pražského typu bylo typické- paprsek z odtrhové hrany z důvodu ochrany podjezí od výmolů byl veden k hladině dále od jezu, nikoli pak zaoblením skluzem do vývaru.</w:t>
      </w:r>
    </w:p>
    <w:p w:rsidR="00E21557" w:rsidRPr="00022021" w:rsidRDefault="00E21557" w:rsidP="002323D3">
      <w:pPr>
        <w:spacing w:after="0"/>
        <w:ind w:left="142" w:firstLine="425"/>
      </w:pPr>
      <w:r w:rsidRPr="00022021">
        <w:t>Protože navrhovaná stavba není typem občanské stavby, netýkají se ji ani požadavky bezbariérového užívání staveb.</w:t>
      </w:r>
    </w:p>
    <w:p w:rsidR="00E21557" w:rsidRDefault="00E21557" w:rsidP="00FA4B88">
      <w:pPr>
        <w:pStyle w:val="Nadpis4"/>
      </w:pPr>
      <w:bookmarkStart w:id="4" w:name="_Toc522007033"/>
      <w:r w:rsidRPr="00E21557">
        <w:t>celkové provozní řešení, technologie výroby</w:t>
      </w:r>
      <w:bookmarkEnd w:id="4"/>
      <w:r w:rsidRPr="00E21557">
        <w:t xml:space="preserve"> </w:t>
      </w:r>
    </w:p>
    <w:p w:rsidR="0089140A" w:rsidRDefault="0089140A" w:rsidP="0089140A">
      <w:pPr>
        <w:ind w:firstLine="708"/>
        <w:rPr>
          <w:lang w:eastAsia="x-none"/>
        </w:rPr>
      </w:pPr>
      <w:bookmarkStart w:id="5" w:name="_Toc522007034"/>
      <w:r w:rsidRPr="00371B6F">
        <w:rPr>
          <w:lang w:eastAsia="x-none"/>
        </w:rPr>
        <w:t xml:space="preserve">Navrhovaná stavba neobsahuje </w:t>
      </w:r>
      <w:r>
        <w:rPr>
          <w:lang w:eastAsia="x-none"/>
        </w:rPr>
        <w:t>výrobní technologii</w:t>
      </w:r>
      <w:r w:rsidRPr="00371B6F">
        <w:rPr>
          <w:lang w:eastAsia="x-none"/>
        </w:rPr>
        <w:t>.</w:t>
      </w:r>
      <w:r>
        <w:rPr>
          <w:lang w:eastAsia="x-none"/>
        </w:rPr>
        <w:t xml:space="preserve"> Jedná se o poměrně nízkou vzdouvací stavbu v korytě Vltavy, která je 12 m širokou vorovou propustí rozdělena na dvě části. Propust je hrazena klapkovým uzávěrem, kdy manipulací s uzávěrem lze snížit hladinu ve zdrži, na druhé straně rychlý odtok v pásmu pod propustí ztíží plavbu vyhlídkových plavidel v okolí Karlova mostu a proto manipulace s uzávěrem je sporadická.</w:t>
      </w:r>
    </w:p>
    <w:p w:rsidR="0089140A" w:rsidRDefault="0089140A" w:rsidP="0089140A">
      <w:pPr>
        <w:ind w:firstLine="708"/>
        <w:rPr>
          <w:lang w:eastAsia="x-none"/>
        </w:rPr>
      </w:pPr>
      <w:r>
        <w:rPr>
          <w:lang w:eastAsia="x-none"/>
        </w:rPr>
        <w:t>Provoz daného typu objektu je málo náročný, běžně se omezí na kontrolní činnost , uvolnění větších plavenin na tělese.</w:t>
      </w:r>
    </w:p>
    <w:p w:rsidR="0089140A" w:rsidRDefault="0089140A" w:rsidP="0089140A">
      <w:pPr>
        <w:ind w:firstLine="708"/>
        <w:rPr>
          <w:lang w:eastAsia="x-none"/>
        </w:rPr>
      </w:pPr>
      <w:r>
        <w:rPr>
          <w:lang w:eastAsia="x-none"/>
        </w:rPr>
        <w:t xml:space="preserve">V rámci obnovy konstrukce přelivné plochy bude obnoven dřevěný rošt  a kamenná výplň oken dřevěného roštu.  Zde uložené kameny desek budou sice provedeny pro opěru do dřevěného roštu či o sebe navzájem, mezi deskami a konstrukci však vzniknou užší mezery, které budou zality cementovou maltou s aditivy pro zlepšení vlastností. </w:t>
      </w:r>
    </w:p>
    <w:p w:rsidR="0089140A" w:rsidRDefault="0089140A" w:rsidP="0089140A">
      <w:pPr>
        <w:ind w:firstLine="708"/>
        <w:rPr>
          <w:lang w:eastAsia="x-none"/>
        </w:rPr>
      </w:pPr>
      <w:r>
        <w:rPr>
          <w:lang w:eastAsia="x-none"/>
        </w:rPr>
        <w:t>Kontrola přelivného tělesa i případné drobné opravy zálivek, budou nově umožněny osazením úseku provizorního hrazení nad kontrolovaným místem- úsekem jezu. Provizorní hrazení bude řešeno jako mobilní hradidlové z hliníkových hradidel, osazovaných do drážek slupic. Slupice budou běžně také demontovány a jen  v případě potřeby ručně nasazeny a přišroubovány na kotevní patky, trvale osazené na betonu předprsí.</w:t>
      </w:r>
    </w:p>
    <w:p w:rsidR="00E21557" w:rsidRDefault="00E21557" w:rsidP="00FA4B88">
      <w:pPr>
        <w:pStyle w:val="Nadpis4"/>
      </w:pPr>
      <w:r w:rsidRPr="00325D2D">
        <w:t>konstrukční a stavebně technické řešení a technické vlastnosti stavby</w:t>
      </w:r>
      <w:bookmarkEnd w:id="5"/>
    </w:p>
    <w:p w:rsidR="0089140A" w:rsidRDefault="00FA4B88" w:rsidP="0089140A">
      <w:pPr>
        <w:spacing w:after="0"/>
        <w:ind w:firstLine="425"/>
      </w:pPr>
      <w:r w:rsidRPr="003D427C">
        <w:t xml:space="preserve">Stavebně technické řešení celé stavby lze považovat za </w:t>
      </w:r>
      <w:r w:rsidR="00A92D7D">
        <w:t>náročné, jedná se o rekonstrukci památkově chráněného objektu, provádění stavby bude náročné i z hlediska řemeslné dovednosti realizační firmy.</w:t>
      </w:r>
      <w:r w:rsidRPr="003D427C">
        <w:t xml:space="preserve"> </w:t>
      </w:r>
      <w:r w:rsidR="00A92D7D">
        <w:t xml:space="preserve">Za komplikované lze </w:t>
      </w:r>
      <w:r w:rsidRPr="003D427C">
        <w:t xml:space="preserve"> označit </w:t>
      </w:r>
      <w:r w:rsidR="00A92D7D">
        <w:t xml:space="preserve">i další </w:t>
      </w:r>
      <w:r w:rsidRPr="003D427C">
        <w:t>podmínky provádění stavby vzhledem ke skutečnosti, že je stavba situována v</w:t>
      </w:r>
      <w:r w:rsidR="00A92D7D">
        <w:t> </w:t>
      </w:r>
      <w:r w:rsidRPr="003D427C">
        <w:t>zastavěném</w:t>
      </w:r>
      <w:r w:rsidR="00A92D7D">
        <w:t xml:space="preserve"> pohledově turisticky exponovaném </w:t>
      </w:r>
      <w:r w:rsidRPr="003D427C">
        <w:t xml:space="preserve"> území</w:t>
      </w:r>
      <w:r w:rsidR="00A92D7D">
        <w:t xml:space="preserve"> památkové pražské </w:t>
      </w:r>
      <w:r w:rsidR="0089140A">
        <w:t>rezervace bez možnosti pozemního příjezdu ke stavbě.   Příjezd i přístup ke stavbě je možný pouze dopravou po vodě.</w:t>
      </w:r>
    </w:p>
    <w:p w:rsidR="00A92D7D" w:rsidRDefault="0089140A" w:rsidP="0089140A">
      <w:pPr>
        <w:spacing w:after="0"/>
        <w:ind w:firstLine="425"/>
      </w:pPr>
      <w:r>
        <w:t xml:space="preserve"> </w:t>
      </w:r>
    </w:p>
    <w:p w:rsidR="00F5370F" w:rsidRDefault="00F5370F" w:rsidP="0089140A">
      <w:pPr>
        <w:spacing w:after="0"/>
        <w:ind w:firstLine="425"/>
      </w:pPr>
    </w:p>
    <w:p w:rsidR="00A92D7D" w:rsidRPr="0089140A" w:rsidRDefault="00A92D7D" w:rsidP="00A92D7D">
      <w:pPr>
        <w:rPr>
          <w:rFonts w:ascii="Calibri" w:hAnsi="Calibri"/>
          <w:b/>
          <w:sz w:val="24"/>
          <w:szCs w:val="24"/>
          <w:u w:val="single"/>
        </w:rPr>
      </w:pPr>
      <w:bookmarkStart w:id="6" w:name="OLE_LINK3"/>
      <w:r w:rsidRPr="0089140A">
        <w:rPr>
          <w:rFonts w:ascii="Calibri" w:hAnsi="Calibri"/>
          <w:b/>
          <w:sz w:val="24"/>
          <w:szCs w:val="24"/>
          <w:u w:val="single"/>
        </w:rPr>
        <w:t>IO 01 – Obnova dřevěné roštové konstrukce jezu</w:t>
      </w:r>
    </w:p>
    <w:p w:rsidR="00A92D7D" w:rsidRPr="00866BCC" w:rsidRDefault="00A92D7D" w:rsidP="00A92D7D">
      <w:pPr>
        <w:pStyle w:val="Zkladntext"/>
        <w:rPr>
          <w:rFonts w:ascii="Calibri" w:hAnsi="Calibri"/>
        </w:rPr>
      </w:pPr>
      <w:r w:rsidRPr="00866BCC">
        <w:rPr>
          <w:rFonts w:ascii="Calibri" w:hAnsi="Calibri"/>
          <w:i/>
          <w:u w:val="single"/>
        </w:rPr>
        <w:t>Údaje o projektovaných kapacitách (parametrech):</w:t>
      </w:r>
      <w:r w:rsidRPr="00866BCC">
        <w:rPr>
          <w:rFonts w:ascii="Calibri" w:hAnsi="Calibri"/>
        </w:rPr>
        <w:t xml:space="preserve"> </w:t>
      </w:r>
    </w:p>
    <w:p w:rsidR="00A92D7D" w:rsidRPr="00866BCC" w:rsidRDefault="00A92D7D" w:rsidP="00A92D7D">
      <w:pPr>
        <w:pStyle w:val="Zkladntext"/>
        <w:rPr>
          <w:rFonts w:ascii="Calibri" w:hAnsi="Calibri"/>
        </w:rPr>
      </w:pPr>
    </w:p>
    <w:p w:rsidR="00A92D7D" w:rsidRPr="00866BCC"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profil trámu dřevěného roštu  30/30  (cm)</w:t>
      </w:r>
    </w:p>
    <w:p w:rsidR="00A92D7D" w:rsidRPr="00866BCC"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 xml:space="preserve">celková čistá délka profilů roštu: 2145 bm </w:t>
      </w:r>
    </w:p>
    <w:p w:rsidR="00A92D7D" w:rsidRDefault="00A92D7D" w:rsidP="00795A52">
      <w:pPr>
        <w:numPr>
          <w:ilvl w:val="0"/>
          <w:numId w:val="13"/>
        </w:numPr>
        <w:spacing w:after="0" w:line="240" w:lineRule="auto"/>
        <w:ind w:left="1418" w:hanging="567"/>
        <w:rPr>
          <w:rFonts w:ascii="Calibri" w:hAnsi="Calibri" w:cs="Arial"/>
          <w:szCs w:val="24"/>
        </w:rPr>
      </w:pPr>
      <w:r>
        <w:rPr>
          <w:rFonts w:ascii="Calibri" w:hAnsi="Calibri" w:cs="Arial"/>
          <w:szCs w:val="24"/>
        </w:rPr>
        <w:t>počet míst kotvení roštové konstrukce k pilotám</w:t>
      </w:r>
      <w:r w:rsidRPr="00866BCC">
        <w:rPr>
          <w:rFonts w:ascii="Calibri" w:hAnsi="Calibri" w:cs="Arial"/>
          <w:szCs w:val="24"/>
        </w:rPr>
        <w:t xml:space="preserve"> : </w:t>
      </w:r>
      <w:r>
        <w:rPr>
          <w:rFonts w:ascii="Calibri" w:hAnsi="Calibri" w:cs="Arial"/>
          <w:szCs w:val="24"/>
        </w:rPr>
        <w:t>750 ks</w:t>
      </w:r>
    </w:p>
    <w:p w:rsidR="00A92D7D" w:rsidRDefault="00A92D7D" w:rsidP="00A92D7D">
      <w:pPr>
        <w:ind w:left="1418"/>
        <w:rPr>
          <w:rFonts w:ascii="Calibri" w:hAnsi="Calibri" w:cs="Arial"/>
          <w:szCs w:val="24"/>
        </w:rPr>
      </w:pPr>
      <w:r>
        <w:rPr>
          <w:rFonts w:ascii="Calibri" w:hAnsi="Calibri" w:cs="Arial"/>
          <w:szCs w:val="24"/>
        </w:rPr>
        <w:t xml:space="preserve">             z toho – kotvením do vrtů stávajících dřevěných pilot 0,75x750 = 563 ks</w:t>
      </w:r>
    </w:p>
    <w:p w:rsidR="00A92D7D" w:rsidRPr="00866BCC" w:rsidRDefault="00A92D7D" w:rsidP="00A92D7D">
      <w:pPr>
        <w:ind w:left="2836"/>
        <w:rPr>
          <w:rFonts w:ascii="Calibri" w:hAnsi="Calibri" w:cs="Arial"/>
          <w:szCs w:val="24"/>
        </w:rPr>
      </w:pPr>
      <w:r>
        <w:rPr>
          <w:rFonts w:ascii="Calibri" w:hAnsi="Calibri" w:cs="Arial"/>
          <w:szCs w:val="24"/>
        </w:rPr>
        <w:lastRenderedPageBreak/>
        <w:t xml:space="preserve">  pomocí nových mikropilot 0,25 x 750 = 187 ks</w:t>
      </w:r>
    </w:p>
    <w:p w:rsidR="00A92D7D" w:rsidRDefault="00A92D7D" w:rsidP="00795A52">
      <w:pPr>
        <w:numPr>
          <w:ilvl w:val="0"/>
          <w:numId w:val="13"/>
        </w:numPr>
        <w:spacing w:after="0" w:line="240" w:lineRule="auto"/>
        <w:ind w:left="1418" w:hanging="567"/>
        <w:rPr>
          <w:rFonts w:ascii="Calibri" w:hAnsi="Calibri" w:cs="Arial"/>
          <w:szCs w:val="24"/>
        </w:rPr>
      </w:pPr>
      <w:r>
        <w:rPr>
          <w:rFonts w:ascii="Calibri" w:hAnsi="Calibri" w:cs="Arial"/>
          <w:szCs w:val="24"/>
        </w:rPr>
        <w:t>počet plátových spojů, zajištěných vruty</w:t>
      </w:r>
      <w:r w:rsidRPr="00866BCC">
        <w:rPr>
          <w:rFonts w:ascii="Calibri" w:hAnsi="Calibri" w:cs="Arial"/>
          <w:szCs w:val="24"/>
        </w:rPr>
        <w:t xml:space="preserve">: </w:t>
      </w:r>
      <w:r>
        <w:rPr>
          <w:rFonts w:ascii="Calibri" w:hAnsi="Calibri" w:cs="Arial"/>
          <w:szCs w:val="24"/>
        </w:rPr>
        <w:t>780 ks</w:t>
      </w:r>
    </w:p>
    <w:p w:rsidR="00A92D7D" w:rsidRDefault="00A92D7D" w:rsidP="00795A52">
      <w:pPr>
        <w:numPr>
          <w:ilvl w:val="0"/>
          <w:numId w:val="13"/>
        </w:numPr>
        <w:spacing w:after="0" w:line="240" w:lineRule="auto"/>
        <w:ind w:left="1418" w:hanging="567"/>
        <w:rPr>
          <w:rFonts w:ascii="Calibri" w:hAnsi="Calibri" w:cs="Arial"/>
          <w:szCs w:val="24"/>
        </w:rPr>
      </w:pPr>
      <w:r>
        <w:rPr>
          <w:rFonts w:ascii="Calibri" w:hAnsi="Calibri" w:cs="Arial"/>
          <w:szCs w:val="24"/>
        </w:rPr>
        <w:t>materiál dub třídy pevnosti od D35 dle ČSN EN 338 nebo</w:t>
      </w:r>
    </w:p>
    <w:p w:rsidR="00A92D7D" w:rsidRDefault="00A92D7D" w:rsidP="00A92D7D">
      <w:pPr>
        <w:ind w:left="1418" w:hanging="567"/>
        <w:rPr>
          <w:rFonts w:ascii="Calibri" w:hAnsi="Calibri" w:cs="Arial"/>
          <w:szCs w:val="24"/>
        </w:rPr>
      </w:pPr>
      <w:r>
        <w:rPr>
          <w:rFonts w:ascii="Calibri" w:hAnsi="Calibri" w:cs="Arial"/>
          <w:szCs w:val="24"/>
        </w:rPr>
        <w:t xml:space="preserve">          modřín třídy pevnosti od C24 dle ČSN EN 338 (sibiřský modřín)</w:t>
      </w:r>
    </w:p>
    <w:bookmarkEnd w:id="6"/>
    <w:p w:rsidR="00A92D7D" w:rsidRDefault="00A92D7D" w:rsidP="00A92D7D">
      <w:pPr>
        <w:tabs>
          <w:tab w:val="left" w:pos="0"/>
        </w:tabs>
        <w:autoSpaceDE w:val="0"/>
        <w:autoSpaceDN w:val="0"/>
        <w:adjustRightInd w:val="0"/>
        <w:ind w:firstLine="709"/>
        <w:rPr>
          <w:rFonts w:ascii="Calibri" w:hAnsi="Calibri"/>
          <w:bCs/>
          <w:szCs w:val="24"/>
        </w:rPr>
      </w:pPr>
      <w:r w:rsidRPr="00866BCC">
        <w:rPr>
          <w:rFonts w:ascii="Calibri" w:hAnsi="Calibri"/>
          <w:bCs/>
          <w:szCs w:val="24"/>
        </w:rPr>
        <w:t xml:space="preserve">Objekt řeší </w:t>
      </w:r>
      <w:r>
        <w:rPr>
          <w:rFonts w:ascii="Calibri" w:hAnsi="Calibri"/>
          <w:bCs/>
          <w:szCs w:val="24"/>
        </w:rPr>
        <w:t xml:space="preserve">obnovu dnes významně poškozené roštové vyhnilé konstrukce jezu po jejím úvodním vybourání společně s vrstvou horní betonové desky přelivné plochy. Nový rošt bude prováděn na základně nově zřízené podkladní železobetonové desky, kdy budou v rámci desky přiznané zachovalé a při bourání maximálně ochráněné původní dřevěné piloty. Tyto původní piloty budou zkrácené o poškozené čepy na výšku trámu od požadované kóty vrchu trámu v daném místě (zpravidla 30 cm, nutno průběžně kontrolovat skutečnou výši profilů).  Vodorovné trámy roštu (zpravidla 4 řady) budou osazovány v prvním sledu po délce aktuálně opravovaného úseku a nastavovány rovným plátem v délce 2 výšek trámu (60 cm). </w:t>
      </w:r>
    </w:p>
    <w:p w:rsidR="00A92D7D" w:rsidRDefault="00A92D7D" w:rsidP="00A92D7D">
      <w:pPr>
        <w:rPr>
          <w:rFonts w:ascii="Calibri" w:hAnsi="Calibri"/>
          <w:bCs/>
          <w:szCs w:val="24"/>
        </w:rPr>
      </w:pPr>
      <w:r>
        <w:rPr>
          <w:rFonts w:ascii="Calibri" w:hAnsi="Calibri"/>
          <w:bCs/>
          <w:szCs w:val="24"/>
        </w:rPr>
        <w:t xml:space="preserve">V místech zachovalých zaměřených pilot bude prováděno kotvení roštové konstrukce k těmto pilotám. Předpoklad je zachování cca 75 % použitelných pilot, jinak bude kotvení prováděno i mimo původní piloty technologií mikropilotáže (zbylých 25 % kotev). </w:t>
      </w:r>
    </w:p>
    <w:p w:rsidR="00A92D7D" w:rsidRDefault="00A92D7D" w:rsidP="00A92D7D">
      <w:pPr>
        <w:rPr>
          <w:rFonts w:ascii="Calibri" w:hAnsi="Calibri"/>
          <w:bCs/>
          <w:szCs w:val="24"/>
        </w:rPr>
      </w:pPr>
      <w:r>
        <w:rPr>
          <w:rFonts w:ascii="Calibri" w:hAnsi="Calibri"/>
          <w:bCs/>
          <w:szCs w:val="24"/>
        </w:rPr>
        <w:t>Je jednoznačně vyžadováno z důvodu památkových i statických (ochrana vnitřního prostoru jezu) preferovat dále popsané využití stávajících ve zhlaví upravených dřevěných pilot. Náhradní řešení v podobě nových mikropilot   bude použito za podmínky zcela poškozené nepoužitelné původní piloty, nenalezení vhodné piloty v v linii vodorovných trámů v místě ani blízkém okolí (R=1 m) a zároveň tam kde ve spádnicové linii úchytů vodorovných prvků by poklesl počet úchytů z běžných čtyř na méně než tři.</w:t>
      </w:r>
    </w:p>
    <w:p w:rsidR="00A92D7D" w:rsidRPr="0096377D" w:rsidRDefault="00A92D7D" w:rsidP="00A92D7D">
      <w:pPr>
        <w:rPr>
          <w:rFonts w:ascii="Calibri" w:hAnsi="Calibri"/>
          <w:bCs/>
          <w:szCs w:val="24"/>
        </w:rPr>
      </w:pPr>
      <w:r>
        <w:rPr>
          <w:rFonts w:ascii="Calibri" w:hAnsi="Calibri"/>
          <w:bCs/>
          <w:szCs w:val="24"/>
        </w:rPr>
        <w:t xml:space="preserve">Kotvení do stávajících pilot bude prováděno pomocí </w:t>
      </w:r>
      <w:r w:rsidRPr="0096377D">
        <w:rPr>
          <w:rFonts w:ascii="Calibri" w:hAnsi="Calibri"/>
          <w:bCs/>
          <w:szCs w:val="24"/>
        </w:rPr>
        <w:t>prvku CKT</w:t>
      </w:r>
      <w:r>
        <w:rPr>
          <w:rFonts w:ascii="Calibri" w:hAnsi="Calibri"/>
          <w:bCs/>
          <w:szCs w:val="24"/>
        </w:rPr>
        <w:t xml:space="preserve"> (celozávitová kotevní tyč) </w:t>
      </w:r>
      <w:r w:rsidRPr="0096377D">
        <w:rPr>
          <w:rFonts w:ascii="Calibri" w:hAnsi="Calibri"/>
          <w:bCs/>
          <w:szCs w:val="24"/>
        </w:rPr>
        <w:t xml:space="preserve"> profil 2</w:t>
      </w:r>
      <w:r>
        <w:rPr>
          <w:rFonts w:ascii="Calibri" w:hAnsi="Calibri"/>
          <w:bCs/>
          <w:szCs w:val="24"/>
        </w:rPr>
        <w:t>2</w:t>
      </w:r>
      <w:r w:rsidRPr="0096377D">
        <w:rPr>
          <w:rFonts w:ascii="Calibri" w:hAnsi="Calibri"/>
          <w:bCs/>
          <w:szCs w:val="24"/>
        </w:rPr>
        <w:t>, pozinkovan</w:t>
      </w:r>
      <w:r>
        <w:rPr>
          <w:rFonts w:ascii="Calibri" w:hAnsi="Calibri"/>
          <w:bCs/>
          <w:szCs w:val="24"/>
        </w:rPr>
        <w:t>á</w:t>
      </w:r>
      <w:r w:rsidRPr="0096377D">
        <w:rPr>
          <w:rFonts w:ascii="Calibri" w:hAnsi="Calibri"/>
          <w:bCs/>
          <w:szCs w:val="24"/>
        </w:rPr>
        <w:t xml:space="preserve">, prvky ve vývrtu </w:t>
      </w:r>
      <w:r>
        <w:rPr>
          <w:rFonts w:ascii="Calibri" w:hAnsi="Calibri"/>
          <w:bCs/>
          <w:szCs w:val="24"/>
        </w:rPr>
        <w:t xml:space="preserve"> DN 30 </w:t>
      </w:r>
      <w:r w:rsidRPr="0096377D">
        <w:rPr>
          <w:rFonts w:ascii="Calibri" w:hAnsi="Calibri"/>
          <w:bCs/>
          <w:szCs w:val="24"/>
        </w:rPr>
        <w:t>(původní dřevo, prostředí nespecifikované)</w:t>
      </w:r>
      <w:r>
        <w:rPr>
          <w:rFonts w:ascii="Calibri" w:hAnsi="Calibri"/>
          <w:bCs/>
          <w:szCs w:val="24"/>
        </w:rPr>
        <w:t xml:space="preserve"> bude</w:t>
      </w:r>
      <w:r w:rsidRPr="0096377D">
        <w:rPr>
          <w:rFonts w:ascii="Calibri" w:hAnsi="Calibri"/>
          <w:bCs/>
          <w:szCs w:val="24"/>
        </w:rPr>
        <w:t xml:space="preserve"> kotv</w:t>
      </w:r>
      <w:r>
        <w:rPr>
          <w:rFonts w:ascii="Calibri" w:hAnsi="Calibri"/>
          <w:bCs/>
          <w:szCs w:val="24"/>
        </w:rPr>
        <w:t>eno</w:t>
      </w:r>
      <w:r w:rsidRPr="0096377D">
        <w:rPr>
          <w:rFonts w:ascii="Calibri" w:hAnsi="Calibri"/>
          <w:bCs/>
          <w:szCs w:val="24"/>
        </w:rPr>
        <w:t xml:space="preserve"> materiálem Geoflex, kotevní hloubka cca </w:t>
      </w:r>
      <w:r>
        <w:rPr>
          <w:rFonts w:ascii="Calibri" w:hAnsi="Calibri"/>
          <w:bCs/>
          <w:szCs w:val="24"/>
        </w:rPr>
        <w:t>8</w:t>
      </w:r>
      <w:r w:rsidRPr="0096377D">
        <w:rPr>
          <w:rFonts w:ascii="Calibri" w:hAnsi="Calibri"/>
          <w:bCs/>
          <w:szCs w:val="24"/>
        </w:rPr>
        <w:t>00 mm,</w:t>
      </w:r>
      <w:r>
        <w:rPr>
          <w:rFonts w:ascii="Calibri" w:hAnsi="Calibri"/>
          <w:bCs/>
          <w:szCs w:val="24"/>
        </w:rPr>
        <w:t xml:space="preserve"> </w:t>
      </w:r>
      <w:r w:rsidRPr="0096377D">
        <w:rPr>
          <w:rFonts w:ascii="Calibri" w:hAnsi="Calibri"/>
          <w:bCs/>
          <w:szCs w:val="24"/>
        </w:rPr>
        <w:t>prvky kotvení pak budou zakončeny pod úrovní vrchního líce nově budovaného dubového roštu.</w:t>
      </w:r>
    </w:p>
    <w:p w:rsidR="00A92D7D" w:rsidRPr="0096377D" w:rsidRDefault="00A92D7D" w:rsidP="00A92D7D">
      <w:pPr>
        <w:rPr>
          <w:rFonts w:ascii="Calibri" w:hAnsi="Calibri"/>
          <w:bCs/>
          <w:szCs w:val="24"/>
        </w:rPr>
      </w:pPr>
      <w:r>
        <w:rPr>
          <w:rFonts w:ascii="Calibri" w:hAnsi="Calibri"/>
          <w:bCs/>
          <w:szCs w:val="24"/>
        </w:rPr>
        <w:t>       </w:t>
      </w:r>
      <w:r w:rsidRPr="0096377D">
        <w:rPr>
          <w:rFonts w:ascii="Calibri" w:hAnsi="Calibri"/>
          <w:bCs/>
          <w:szCs w:val="24"/>
        </w:rPr>
        <w:t>Rošt pak bude dotažen pohledovou, mírně vypouklou podložkou s přivařeným spojníkem a zahloubením</w:t>
      </w:r>
      <w:r>
        <w:rPr>
          <w:rFonts w:ascii="Calibri" w:hAnsi="Calibri"/>
          <w:bCs/>
          <w:szCs w:val="24"/>
        </w:rPr>
        <w:t xml:space="preserve"> DN 60 délky 0,12 m </w:t>
      </w:r>
      <w:r w:rsidRPr="0096377D">
        <w:rPr>
          <w:rFonts w:ascii="Calibri" w:hAnsi="Calibri"/>
          <w:bCs/>
          <w:szCs w:val="24"/>
        </w:rPr>
        <w:t xml:space="preserve"> pro dostatečné  dotažení</w:t>
      </w:r>
      <w:r>
        <w:rPr>
          <w:rFonts w:ascii="Calibri" w:hAnsi="Calibri"/>
          <w:bCs/>
          <w:szCs w:val="24"/>
        </w:rPr>
        <w:t xml:space="preserve"> (viz výkresová příloha)</w:t>
      </w:r>
      <w:r w:rsidRPr="0096377D">
        <w:rPr>
          <w:rFonts w:ascii="Calibri" w:hAnsi="Calibri"/>
          <w:bCs/>
          <w:szCs w:val="24"/>
        </w:rPr>
        <w:t>.</w:t>
      </w:r>
      <w:r>
        <w:rPr>
          <w:rFonts w:ascii="Calibri" w:hAnsi="Calibri"/>
          <w:bCs/>
          <w:szCs w:val="24"/>
        </w:rPr>
        <w:t xml:space="preserve">  Podložka s navařeným spojníkem  bude překrývat otvor a bude v pozinkované  úpravě. Dotažení podložky bude řešeno přes dva montážní otvory v podložce a speciálního klíče s čepy do těchto otvorů.</w:t>
      </w:r>
    </w:p>
    <w:p w:rsidR="00A92D7D" w:rsidRDefault="00A92D7D" w:rsidP="00A92D7D">
      <w:pPr>
        <w:tabs>
          <w:tab w:val="left" w:pos="0"/>
        </w:tabs>
        <w:autoSpaceDE w:val="0"/>
        <w:autoSpaceDN w:val="0"/>
        <w:adjustRightInd w:val="0"/>
        <w:ind w:firstLine="709"/>
        <w:rPr>
          <w:rFonts w:ascii="Calibri" w:hAnsi="Calibri"/>
          <w:bCs/>
          <w:szCs w:val="24"/>
        </w:rPr>
      </w:pPr>
      <w:r>
        <w:rPr>
          <w:rFonts w:ascii="Calibri" w:hAnsi="Calibri"/>
          <w:bCs/>
          <w:szCs w:val="24"/>
        </w:rPr>
        <w:t xml:space="preserve"> </w:t>
      </w:r>
      <w:r w:rsidRPr="0096377D">
        <w:rPr>
          <w:rFonts w:ascii="Calibri" w:hAnsi="Calibri"/>
          <w:bCs/>
          <w:szCs w:val="24"/>
        </w:rPr>
        <w:t xml:space="preserve">V zásadě nejsložitější </w:t>
      </w:r>
      <w:r>
        <w:rPr>
          <w:rFonts w:ascii="Calibri" w:hAnsi="Calibri"/>
          <w:bCs/>
          <w:szCs w:val="24"/>
        </w:rPr>
        <w:t xml:space="preserve">a časově nejnáročnější </w:t>
      </w:r>
      <w:r w:rsidRPr="0096377D">
        <w:rPr>
          <w:rFonts w:ascii="Calibri" w:hAnsi="Calibri"/>
          <w:bCs/>
          <w:szCs w:val="24"/>
        </w:rPr>
        <w:t>částí bude provedení vrtacích prací. Vlastní instalace kotevních prvků bude náročná podstatně méně – ať už vlastním provedením nebo nutným technickým zázemím Pro použití chemického kotevního materiálu mluví zejména rychlost reakce při vytvrzování a rychlost nárůstu mechanických parametrů a bezproblémová aplikace i ve vodním prostředí. To přin</w:t>
      </w:r>
      <w:r>
        <w:rPr>
          <w:rFonts w:ascii="Calibri" w:hAnsi="Calibri"/>
          <w:bCs/>
          <w:szCs w:val="24"/>
        </w:rPr>
        <w:t>ese</w:t>
      </w:r>
      <w:r w:rsidRPr="0096377D">
        <w:rPr>
          <w:rFonts w:ascii="Calibri" w:hAnsi="Calibri"/>
          <w:bCs/>
          <w:szCs w:val="24"/>
        </w:rPr>
        <w:t xml:space="preserve"> množství výhod oproti cementovým materiálům – okamžitá zatížitelnost a nerozplavitelnost směsi ve vodním prostředí. Obě tyto vlastnosti jsou v daném případě více než žádoucí – umožní okamžitou instalaci roštů a zabrání ztrátám kotevní směsi nebo kotevního účinku. </w:t>
      </w:r>
    </w:p>
    <w:p w:rsidR="00A92D7D" w:rsidRPr="00CF043F" w:rsidRDefault="00A92D7D" w:rsidP="00A92D7D">
      <w:pPr>
        <w:ind w:firstLine="709"/>
        <w:rPr>
          <w:rFonts w:ascii="Calibri" w:hAnsi="Calibri"/>
          <w:bCs/>
          <w:szCs w:val="24"/>
        </w:rPr>
      </w:pPr>
      <w:r w:rsidRPr="00CF043F">
        <w:rPr>
          <w:rFonts w:ascii="Calibri" w:hAnsi="Calibri"/>
          <w:bCs/>
          <w:szCs w:val="24"/>
        </w:rPr>
        <w:t xml:space="preserve">Vrtání do svislých stávajících dubových pilot neurčitého stavu </w:t>
      </w:r>
      <w:r>
        <w:rPr>
          <w:rFonts w:ascii="Calibri" w:hAnsi="Calibri"/>
          <w:bCs/>
          <w:szCs w:val="24"/>
        </w:rPr>
        <w:t xml:space="preserve">, pravděpodobně více či méně mineralizovaných, </w:t>
      </w:r>
      <w:r w:rsidRPr="00CF043F">
        <w:rPr>
          <w:rFonts w:ascii="Calibri" w:hAnsi="Calibri"/>
          <w:bCs/>
          <w:szCs w:val="24"/>
        </w:rPr>
        <w:t>bude nutno posoudit na místě při realizaci </w:t>
      </w:r>
      <w:r>
        <w:rPr>
          <w:rFonts w:ascii="Calibri" w:hAnsi="Calibri"/>
          <w:bCs/>
          <w:szCs w:val="24"/>
        </w:rPr>
        <w:t>v pravděpodobných možnostech:</w:t>
      </w:r>
    </w:p>
    <w:p w:rsidR="00A92D7D" w:rsidRDefault="00A92D7D" w:rsidP="00A92D7D">
      <w:pPr>
        <w:rPr>
          <w:rFonts w:ascii="Calibri" w:hAnsi="Calibri"/>
          <w:bCs/>
          <w:szCs w:val="24"/>
        </w:rPr>
      </w:pPr>
      <w:r>
        <w:rPr>
          <w:rFonts w:ascii="Calibri" w:hAnsi="Calibri"/>
          <w:bCs/>
          <w:szCs w:val="24"/>
        </w:rPr>
        <w:t>Var A:</w:t>
      </w:r>
      <w:r w:rsidRPr="00CF043F">
        <w:rPr>
          <w:rFonts w:ascii="Calibri" w:hAnsi="Calibri"/>
          <w:bCs/>
          <w:szCs w:val="24"/>
        </w:rPr>
        <w:t xml:space="preserve"> V případě dřeva je doporučeno vrtat průměrem 30 mm/hadovité vrtáky se zesílenou šroubovicí.</w:t>
      </w:r>
    </w:p>
    <w:p w:rsidR="00A92D7D" w:rsidRDefault="00A92D7D" w:rsidP="00A92D7D">
      <w:pPr>
        <w:rPr>
          <w:rFonts w:ascii="Calibri" w:hAnsi="Calibri"/>
          <w:bCs/>
          <w:szCs w:val="24"/>
        </w:rPr>
      </w:pPr>
      <w:r>
        <w:rPr>
          <w:rFonts w:ascii="Calibri" w:hAnsi="Calibri"/>
          <w:bCs/>
          <w:szCs w:val="24"/>
        </w:rPr>
        <w:t>Var B:</w:t>
      </w:r>
      <w:r w:rsidRPr="00CF043F">
        <w:rPr>
          <w:rFonts w:ascii="Calibri" w:hAnsi="Calibri"/>
          <w:bCs/>
          <w:szCs w:val="24"/>
        </w:rPr>
        <w:t xml:space="preserve"> Jestliže dřevo bude z větší části zmineralizované (zkamenělé) bude výhodnější vrtat jádrovým, nebo celoplošným příklepovým vrtáním.</w:t>
      </w:r>
    </w:p>
    <w:p w:rsidR="00A92D7D" w:rsidRDefault="00A92D7D" w:rsidP="00A92D7D">
      <w:pPr>
        <w:rPr>
          <w:rFonts w:ascii="Calibri" w:hAnsi="Calibri"/>
          <w:bCs/>
          <w:szCs w:val="24"/>
        </w:rPr>
      </w:pPr>
      <w:r>
        <w:rPr>
          <w:rFonts w:ascii="Calibri" w:hAnsi="Calibri"/>
          <w:bCs/>
          <w:szCs w:val="24"/>
        </w:rPr>
        <w:lastRenderedPageBreak/>
        <w:t>Náhradní řešení - mikropiloty budou prováděny na hloubku 2 m pod líc železobetonové desky. Budou pro ně využity injekční zavrtávací kotevní tyče typu MAI SDA R (R 25 N). V podélné ose prochází injekční otvor, určený pro dopravu injekční směsi. Jedná se o ocelovou silnostěnnou trubku ze zušlechtěné oceli o vysoké kvalitě. Závit na tuto trubku je válcován za studena.</w:t>
      </w:r>
    </w:p>
    <w:p w:rsidR="00A92D7D" w:rsidRDefault="00A92D7D" w:rsidP="00A92D7D">
      <w:pPr>
        <w:rPr>
          <w:rFonts w:ascii="Calibri" w:hAnsi="Calibri"/>
          <w:bCs/>
          <w:szCs w:val="24"/>
        </w:rPr>
      </w:pPr>
      <w:r>
        <w:rPr>
          <w:rFonts w:ascii="Calibri" w:hAnsi="Calibri"/>
          <w:bCs/>
          <w:szCs w:val="24"/>
        </w:rPr>
        <w:t xml:space="preserve">Tyč slouží v první fázi jako vrtná, následně jako injekční trubka. Injektáž bude prováděna cementem. </w:t>
      </w:r>
    </w:p>
    <w:p w:rsidR="00A92D7D" w:rsidRDefault="00A92D7D" w:rsidP="00A92D7D">
      <w:pPr>
        <w:rPr>
          <w:rFonts w:ascii="Calibri" w:hAnsi="Calibri"/>
          <w:bCs/>
          <w:szCs w:val="24"/>
        </w:rPr>
      </w:pPr>
      <w:r>
        <w:rPr>
          <w:rFonts w:ascii="Calibri" w:hAnsi="Calibri"/>
          <w:bCs/>
          <w:szCs w:val="24"/>
        </w:rPr>
        <w:t>Pro první fázi (zavrtávání) je tyč osazena vrtací korunkou, s vrtným nářadím je tyč spojena buď přímo závitovým spojem, nebo pomocí vrtacího adaptéru, v druhé fázi bude na tyč našroubován injekční adaptér. Injektáž může být prováděna již souběžně se zavrtáváním tyče.</w:t>
      </w:r>
    </w:p>
    <w:p w:rsidR="00A92D7D" w:rsidRPr="0096377D" w:rsidRDefault="00A92D7D" w:rsidP="00A92D7D">
      <w:pPr>
        <w:rPr>
          <w:rFonts w:ascii="Calibri" w:hAnsi="Calibri"/>
          <w:bCs/>
          <w:szCs w:val="24"/>
        </w:rPr>
      </w:pPr>
      <w:r w:rsidRPr="0096377D">
        <w:rPr>
          <w:rFonts w:ascii="Calibri" w:hAnsi="Calibri"/>
          <w:bCs/>
          <w:szCs w:val="24"/>
        </w:rPr>
        <w:t xml:space="preserve">Rošt pak bude </w:t>
      </w:r>
      <w:r>
        <w:rPr>
          <w:rFonts w:ascii="Calibri" w:hAnsi="Calibri"/>
          <w:bCs/>
          <w:szCs w:val="24"/>
        </w:rPr>
        <w:t xml:space="preserve">k mikropilotě </w:t>
      </w:r>
      <w:r w:rsidRPr="0096377D">
        <w:rPr>
          <w:rFonts w:ascii="Calibri" w:hAnsi="Calibri"/>
          <w:bCs/>
          <w:szCs w:val="24"/>
        </w:rPr>
        <w:t>dotažen</w:t>
      </w:r>
      <w:r>
        <w:rPr>
          <w:rFonts w:ascii="Calibri" w:hAnsi="Calibri"/>
          <w:bCs/>
          <w:szCs w:val="24"/>
        </w:rPr>
        <w:t xml:space="preserve"> zcela obdobně jako k pilotě dřevěné </w:t>
      </w:r>
      <w:r w:rsidRPr="0096377D">
        <w:rPr>
          <w:rFonts w:ascii="Calibri" w:hAnsi="Calibri"/>
          <w:bCs/>
          <w:szCs w:val="24"/>
        </w:rPr>
        <w:t xml:space="preserve"> pohledovou, mírně vypouklou podložkou s přivařeným </w:t>
      </w:r>
      <w:r>
        <w:rPr>
          <w:rFonts w:ascii="Calibri" w:hAnsi="Calibri"/>
          <w:bCs/>
          <w:szCs w:val="24"/>
        </w:rPr>
        <w:t xml:space="preserve">(pro konkrétní tyč mírně odlišným) </w:t>
      </w:r>
      <w:r w:rsidRPr="0096377D">
        <w:rPr>
          <w:rFonts w:ascii="Calibri" w:hAnsi="Calibri"/>
          <w:bCs/>
          <w:szCs w:val="24"/>
        </w:rPr>
        <w:t>spojníkem a zahloubením</w:t>
      </w:r>
      <w:r>
        <w:rPr>
          <w:rFonts w:ascii="Calibri" w:hAnsi="Calibri"/>
          <w:bCs/>
          <w:szCs w:val="24"/>
        </w:rPr>
        <w:t xml:space="preserve"> DN 50 délky 0,15 m </w:t>
      </w:r>
      <w:r w:rsidRPr="0096377D">
        <w:rPr>
          <w:rFonts w:ascii="Calibri" w:hAnsi="Calibri"/>
          <w:bCs/>
          <w:szCs w:val="24"/>
        </w:rPr>
        <w:t xml:space="preserve"> pro dostatečné  dotažení.</w:t>
      </w:r>
      <w:r>
        <w:rPr>
          <w:rFonts w:ascii="Calibri" w:hAnsi="Calibri"/>
          <w:bCs/>
          <w:szCs w:val="24"/>
        </w:rPr>
        <w:t xml:space="preserve">  Podložka s navařeným spojníkem  bude překrývat otvor a bude v pozinkované  úpravě. Dotažení podložky bude řešeno přes dva montážní otvory v podložce a speciálního klíče s čepy do těchto otvorů.</w:t>
      </w:r>
    </w:p>
    <w:p w:rsidR="00A92D7D" w:rsidRDefault="00A92D7D" w:rsidP="00A92D7D">
      <w:pPr>
        <w:rPr>
          <w:rFonts w:ascii="Calibri" w:hAnsi="Calibri"/>
          <w:bCs/>
          <w:szCs w:val="24"/>
        </w:rPr>
      </w:pPr>
      <w:r>
        <w:rPr>
          <w:rFonts w:ascii="Calibri" w:hAnsi="Calibri"/>
          <w:bCs/>
          <w:szCs w:val="24"/>
        </w:rPr>
        <w:tab/>
        <w:t>Po osazení vodorovných trámů budou provedeny po spádové šikmé ploše  převázky z trámů stejných profilů 30/30. V horním a dolní okrajovém trámu budou provedeny rybinové pláty. U šikmých atypických krajových míst se někdy vyskytnou i rybinové pláty jednostranné. Přes trámy mezilehlé budou provedeny pláty křížové.  Plátování obecně proběhne na ½ profilu. V případě krajových atypických řešení přisazení profilů, tyto budou spřaženy i pomocí skob.</w:t>
      </w:r>
    </w:p>
    <w:p w:rsidR="00A92D7D" w:rsidRDefault="00A92D7D" w:rsidP="00A92D7D">
      <w:pPr>
        <w:rPr>
          <w:rFonts w:ascii="Calibri" w:hAnsi="Calibri"/>
          <w:bCs/>
          <w:szCs w:val="24"/>
        </w:rPr>
      </w:pPr>
    </w:p>
    <w:p w:rsidR="00A92D7D" w:rsidRDefault="00A92D7D" w:rsidP="00A92D7D">
      <w:pPr>
        <w:ind w:firstLine="709"/>
        <w:rPr>
          <w:rFonts w:ascii="Calibri" w:hAnsi="Calibri"/>
          <w:bCs/>
          <w:szCs w:val="24"/>
        </w:rPr>
      </w:pPr>
      <w:r>
        <w:rPr>
          <w:rFonts w:ascii="Calibri" w:hAnsi="Calibri"/>
          <w:bCs/>
          <w:noProof/>
          <w:szCs w:val="24"/>
          <w:lang w:eastAsia="cs-CZ"/>
        </w:rPr>
        <w:drawing>
          <wp:inline distT="0" distB="0" distL="0" distR="0" wp14:anchorId="5CFB60B9" wp14:editId="32BA9058">
            <wp:extent cx="1635432" cy="2409825"/>
            <wp:effectExtent l="0" t="0" r="3175" b="0"/>
            <wp:docPr id="1" name="Obrázek 1" descr="S:\02_Probihajici_projekty\1616_Vltava ř.km 53,18, rekonstrukce Staroměstského jezu\3_Stavebko\Dokumentace\Texty\krizovz pl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02_Probihajici_projekty\1616_Vltava ř.km 53,18, rekonstrukce Staroměstského jezu\3_Stavebko\Dokumentace\Texty\krizovz pla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5521" cy="2409956"/>
                    </a:xfrm>
                    <a:prstGeom prst="rect">
                      <a:avLst/>
                    </a:prstGeom>
                    <a:noFill/>
                    <a:ln>
                      <a:noFill/>
                    </a:ln>
                  </pic:spPr>
                </pic:pic>
              </a:graphicData>
            </a:graphic>
          </wp:inline>
        </w:drawing>
      </w:r>
      <w:r>
        <w:rPr>
          <w:rFonts w:ascii="Calibri" w:hAnsi="Calibri"/>
          <w:bCs/>
          <w:szCs w:val="24"/>
        </w:rPr>
        <w:t xml:space="preserve">                           </w:t>
      </w:r>
      <w:r>
        <w:rPr>
          <w:rFonts w:ascii="Calibri" w:hAnsi="Calibri"/>
          <w:bCs/>
          <w:noProof/>
          <w:szCs w:val="24"/>
          <w:lang w:eastAsia="cs-CZ"/>
        </w:rPr>
        <w:drawing>
          <wp:inline distT="0" distB="0" distL="0" distR="0" wp14:anchorId="3A405277" wp14:editId="50A8788B">
            <wp:extent cx="1638191" cy="2533650"/>
            <wp:effectExtent l="0" t="0" r="635" b="0"/>
            <wp:docPr id="2" name="Obrázek 2" descr="S:\02_Probihajici_projekty\1616_Vltava ř.km 53,18, rekonstrukce Staroměstského jezu\3_Stavebko\Dokumentace\Texty\rybinovy pl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02_Probihajici_projekty\1616_Vltava ř.km 53,18, rekonstrukce Staroměstského jezu\3_Stavebko\Dokumentace\Texty\rybinovy plat.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6011"/>
                    <a:stretch/>
                  </pic:blipFill>
                  <pic:spPr bwMode="auto">
                    <a:xfrm>
                      <a:off x="0" y="0"/>
                      <a:ext cx="1638191" cy="2533650"/>
                    </a:xfrm>
                    <a:prstGeom prst="rect">
                      <a:avLst/>
                    </a:prstGeom>
                    <a:noFill/>
                    <a:ln>
                      <a:noFill/>
                    </a:ln>
                    <a:extLst>
                      <a:ext uri="{53640926-AAD7-44D8-BBD7-CCE9431645EC}">
                        <a14:shadowObscured xmlns:a14="http://schemas.microsoft.com/office/drawing/2010/main"/>
                      </a:ext>
                    </a:extLst>
                  </pic:spPr>
                </pic:pic>
              </a:graphicData>
            </a:graphic>
          </wp:inline>
        </w:drawing>
      </w:r>
    </w:p>
    <w:p w:rsidR="00A92D7D" w:rsidRDefault="00A92D7D" w:rsidP="00A92D7D">
      <w:pPr>
        <w:rPr>
          <w:rFonts w:ascii="Calibri" w:hAnsi="Calibri"/>
          <w:b/>
          <w:u w:val="single"/>
        </w:rPr>
      </w:pPr>
      <w:r>
        <w:rPr>
          <w:rFonts w:ascii="Calibri" w:hAnsi="Calibri"/>
          <w:b/>
          <w:u w:val="single"/>
        </w:rPr>
        <w:t xml:space="preserve"> </w:t>
      </w:r>
    </w:p>
    <w:p w:rsidR="00A92D7D" w:rsidRPr="00162F36" w:rsidRDefault="00A92D7D" w:rsidP="00A92D7D">
      <w:pPr>
        <w:rPr>
          <w:rFonts w:ascii="Calibri" w:hAnsi="Calibri"/>
        </w:rPr>
      </w:pPr>
      <w:r w:rsidRPr="00162F36">
        <w:rPr>
          <w:rFonts w:ascii="Calibri" w:hAnsi="Calibri"/>
        </w:rPr>
        <w:t>Plát</w:t>
      </w:r>
      <w:r>
        <w:rPr>
          <w:rFonts w:ascii="Calibri" w:hAnsi="Calibri"/>
        </w:rPr>
        <w:t>ové spoje budou pojištěny vrutem typu M12/250 – DIN 571.</w:t>
      </w:r>
      <w:r w:rsidRPr="00162F36">
        <w:rPr>
          <w:rFonts w:ascii="Calibri" w:hAnsi="Calibri"/>
        </w:rPr>
        <w:t xml:space="preserve"> </w:t>
      </w:r>
    </w:p>
    <w:p w:rsidR="00A92D7D" w:rsidRDefault="00A92D7D" w:rsidP="00A92D7D">
      <w:pPr>
        <w:ind w:firstLine="709"/>
        <w:rPr>
          <w:rFonts w:ascii="Calibri" w:hAnsi="Calibri"/>
          <w:bCs/>
          <w:szCs w:val="24"/>
        </w:rPr>
      </w:pPr>
      <w:r>
        <w:rPr>
          <w:rFonts w:ascii="Calibri" w:hAnsi="Calibri"/>
          <w:bCs/>
          <w:szCs w:val="24"/>
        </w:rPr>
        <w:t>Převázky budou obecně prováděny v levém poli pro šířku okna 1,25 m a v pravém poli pro šířku okna 1,3 m. Pravé pole je tvarově problematičtější , šířka jezu je více proměnná a tvarově je půdorys tohoto pole obloukovitý.</w:t>
      </w:r>
    </w:p>
    <w:p w:rsidR="00A92D7D" w:rsidRDefault="00A92D7D" w:rsidP="00A92D7D">
      <w:pPr>
        <w:ind w:firstLine="709"/>
        <w:rPr>
          <w:rFonts w:ascii="Calibri" w:hAnsi="Calibri"/>
          <w:bCs/>
          <w:szCs w:val="24"/>
        </w:rPr>
      </w:pPr>
      <w:r>
        <w:rPr>
          <w:rFonts w:ascii="Calibri" w:hAnsi="Calibri"/>
          <w:bCs/>
          <w:szCs w:val="24"/>
        </w:rPr>
        <w:t xml:space="preserve">V napojení na pilíře je roštová konstrukce zalomená a provedena atypicky ve smyslu grafických příloh. </w:t>
      </w:r>
    </w:p>
    <w:p w:rsidR="00A92D7D" w:rsidRDefault="00A92D7D" w:rsidP="00A92D7D">
      <w:pPr>
        <w:ind w:firstLine="709"/>
        <w:rPr>
          <w:rFonts w:ascii="Calibri" w:hAnsi="Calibri"/>
          <w:bCs/>
          <w:szCs w:val="24"/>
        </w:rPr>
      </w:pPr>
      <w:r>
        <w:rPr>
          <w:rFonts w:ascii="Calibri" w:hAnsi="Calibri"/>
          <w:bCs/>
          <w:szCs w:val="24"/>
        </w:rPr>
        <w:t xml:space="preserve">Dřevo pro rošt bude vysoké kvality, uvedených pevnostních tříd , vizuálním zhodnocením s minimem suků, rovně rostlé nikoliv točivého vzrůstu.  Dubové dřevo po pokácení bude  nařezáno  a </w:t>
      </w:r>
      <w:r>
        <w:rPr>
          <w:rFonts w:ascii="Calibri" w:hAnsi="Calibri"/>
          <w:bCs/>
          <w:szCs w:val="24"/>
        </w:rPr>
        <w:lastRenderedPageBreak/>
        <w:t xml:space="preserve">ihned nejméně na tři týdny lépe více ponořeno do vody. Montáž roštu musí  probíhat ze dřeva vysoké vlhkosti, blízké jemu trvalému uložení. Spojníky kotvení roštu budou osazeny a s několikaměsíčním opožděním po uvedení do provozu budou spojníky znovu dotaženy. </w:t>
      </w:r>
    </w:p>
    <w:p w:rsidR="00A92D7D" w:rsidRDefault="00A92D7D" w:rsidP="00A92D7D">
      <w:pPr>
        <w:rPr>
          <w:rFonts w:ascii="Calibri" w:hAnsi="Calibri"/>
          <w:b/>
          <w:u w:val="single"/>
        </w:rPr>
      </w:pPr>
    </w:p>
    <w:p w:rsidR="00A92D7D" w:rsidRPr="00866BCC" w:rsidRDefault="00A92D7D" w:rsidP="00A92D7D">
      <w:pPr>
        <w:rPr>
          <w:rFonts w:ascii="Calibri" w:hAnsi="Calibri"/>
          <w:b/>
          <w:u w:val="single"/>
        </w:rPr>
      </w:pPr>
      <w:r w:rsidRPr="00866BCC">
        <w:rPr>
          <w:rFonts w:ascii="Calibri" w:hAnsi="Calibri"/>
          <w:b/>
          <w:u w:val="single"/>
        </w:rPr>
        <w:t xml:space="preserve">IO 02 – </w:t>
      </w:r>
      <w:r>
        <w:rPr>
          <w:rFonts w:ascii="Calibri" w:hAnsi="Calibri"/>
          <w:b/>
          <w:u w:val="single"/>
        </w:rPr>
        <w:t>Rekonstrukce přelivné plochy jezu</w:t>
      </w:r>
    </w:p>
    <w:p w:rsidR="00A92D7D" w:rsidRPr="00866BCC" w:rsidRDefault="00A92D7D" w:rsidP="00A92D7D">
      <w:pPr>
        <w:rPr>
          <w:rFonts w:ascii="Calibri" w:hAnsi="Calibri"/>
        </w:rPr>
      </w:pPr>
    </w:p>
    <w:p w:rsidR="00A92D7D" w:rsidRPr="00590D0F" w:rsidRDefault="00A92D7D" w:rsidP="00A92D7D">
      <w:pPr>
        <w:pStyle w:val="Zkladntext"/>
        <w:rPr>
          <w:rFonts w:ascii="Calibri" w:hAnsi="Calibri"/>
        </w:rPr>
      </w:pPr>
      <w:r w:rsidRPr="00590D0F">
        <w:rPr>
          <w:rFonts w:ascii="Calibri" w:hAnsi="Calibri"/>
          <w:i/>
          <w:u w:val="single"/>
        </w:rPr>
        <w:t>Údaje o projektovaných kapacitách (parametrech):</w:t>
      </w:r>
      <w:r w:rsidRPr="00590D0F">
        <w:rPr>
          <w:rFonts w:ascii="Calibri" w:hAnsi="Calibri"/>
        </w:rPr>
        <w:t xml:space="preserve"> </w:t>
      </w:r>
    </w:p>
    <w:p w:rsidR="00A92D7D" w:rsidRPr="00590D0F" w:rsidRDefault="00A92D7D" w:rsidP="00A92D7D">
      <w:pPr>
        <w:pStyle w:val="Zkladntext"/>
        <w:rPr>
          <w:rFonts w:ascii="Calibri" w:hAnsi="Calibri"/>
        </w:rPr>
      </w:pPr>
    </w:p>
    <w:p w:rsidR="00A92D7D" w:rsidRPr="00590D0F" w:rsidRDefault="00A92D7D" w:rsidP="00795A52">
      <w:pPr>
        <w:numPr>
          <w:ilvl w:val="0"/>
          <w:numId w:val="12"/>
        </w:numPr>
        <w:spacing w:after="0" w:line="240" w:lineRule="auto"/>
        <w:ind w:left="851" w:firstLine="0"/>
        <w:rPr>
          <w:rFonts w:ascii="Calibri" w:hAnsi="Calibri" w:cs="Arial"/>
          <w:szCs w:val="24"/>
        </w:rPr>
      </w:pPr>
      <w:r w:rsidRPr="00590D0F">
        <w:rPr>
          <w:rFonts w:ascii="Calibri" w:hAnsi="Calibri" w:cs="Arial"/>
          <w:szCs w:val="24"/>
        </w:rPr>
        <w:t>bourání konstrukce přelivné plochy levá část:</w:t>
      </w:r>
      <w:r>
        <w:rPr>
          <w:rFonts w:ascii="Calibri" w:hAnsi="Calibri" w:cs="Arial"/>
          <w:szCs w:val="24"/>
        </w:rPr>
        <w:t xml:space="preserve"> 631,8 m</w:t>
      </w:r>
      <w:r>
        <w:rPr>
          <w:rFonts w:ascii="Calibri" w:hAnsi="Calibri" w:cs="Arial"/>
          <w:szCs w:val="24"/>
          <w:vertAlign w:val="superscript"/>
        </w:rPr>
        <w:t>3</w:t>
      </w:r>
    </w:p>
    <w:p w:rsidR="00A92D7D" w:rsidRPr="00287FCE" w:rsidRDefault="00A92D7D" w:rsidP="00795A52">
      <w:pPr>
        <w:numPr>
          <w:ilvl w:val="0"/>
          <w:numId w:val="12"/>
        </w:numPr>
        <w:spacing w:after="0" w:line="240" w:lineRule="auto"/>
        <w:ind w:left="851" w:firstLine="0"/>
        <w:rPr>
          <w:rFonts w:ascii="Calibri" w:hAnsi="Calibri" w:cs="Arial"/>
          <w:szCs w:val="24"/>
        </w:rPr>
      </w:pPr>
      <w:r w:rsidRPr="00590D0F">
        <w:rPr>
          <w:rFonts w:ascii="Calibri" w:hAnsi="Calibri" w:cs="Arial"/>
          <w:szCs w:val="24"/>
        </w:rPr>
        <w:t>bourání konstrukce přelivné plochy pravá část:</w:t>
      </w:r>
      <w:r>
        <w:rPr>
          <w:rFonts w:ascii="Calibri" w:hAnsi="Calibri" w:cs="Arial"/>
          <w:szCs w:val="24"/>
        </w:rPr>
        <w:t xml:space="preserve"> </w:t>
      </w:r>
      <w:r w:rsidRPr="00F5370F">
        <w:rPr>
          <w:rFonts w:ascii="Calibri" w:hAnsi="Calibri" w:cs="Arial"/>
          <w:szCs w:val="24"/>
        </w:rPr>
        <w:t>711,4 m</w:t>
      </w:r>
      <w:r w:rsidRPr="00F5370F">
        <w:rPr>
          <w:rFonts w:ascii="Calibri" w:hAnsi="Calibri" w:cs="Arial"/>
          <w:szCs w:val="24"/>
          <w:vertAlign w:val="superscript"/>
        </w:rPr>
        <w:t>3</w:t>
      </w:r>
    </w:p>
    <w:p w:rsidR="00A92D7D" w:rsidRPr="00F5370F" w:rsidRDefault="00A92D7D" w:rsidP="00795A52">
      <w:pPr>
        <w:numPr>
          <w:ilvl w:val="0"/>
          <w:numId w:val="12"/>
        </w:numPr>
        <w:spacing w:after="0" w:line="240" w:lineRule="auto"/>
        <w:ind w:left="851" w:firstLine="0"/>
        <w:rPr>
          <w:rFonts w:ascii="Calibri" w:hAnsi="Calibri" w:cs="Arial"/>
          <w:szCs w:val="24"/>
        </w:rPr>
      </w:pPr>
      <w:r w:rsidRPr="00F5370F">
        <w:rPr>
          <w:rFonts w:ascii="Calibri" w:hAnsi="Calibri" w:cs="Arial"/>
          <w:szCs w:val="24"/>
        </w:rPr>
        <w:t>řezání mineralizovaných dřevěných štětovnic tl. 20 cm:  575 bm</w:t>
      </w:r>
    </w:p>
    <w:p w:rsidR="00A92D7D"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podkladní beton C 16/20 levá část: 65,8 m</w:t>
      </w:r>
      <w:r>
        <w:rPr>
          <w:rFonts w:ascii="Calibri" w:hAnsi="Calibri" w:cs="Arial"/>
          <w:szCs w:val="24"/>
          <w:vertAlign w:val="superscript"/>
        </w:rPr>
        <w:t>3</w:t>
      </w:r>
    </w:p>
    <w:p w:rsidR="00A92D7D"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 xml:space="preserve">podkladní beton C 16/20 pravá část: </w:t>
      </w:r>
      <w:r w:rsidRPr="00F5370F">
        <w:rPr>
          <w:rFonts w:ascii="Calibri" w:hAnsi="Calibri" w:cs="Arial"/>
          <w:szCs w:val="24"/>
        </w:rPr>
        <w:t>80,9 m</w:t>
      </w:r>
      <w:r w:rsidRPr="00F5370F">
        <w:rPr>
          <w:rFonts w:ascii="Calibri" w:hAnsi="Calibri" w:cs="Arial"/>
          <w:szCs w:val="24"/>
          <w:vertAlign w:val="superscript"/>
        </w:rPr>
        <w:t>3</w:t>
      </w:r>
    </w:p>
    <w:p w:rsidR="00A92D7D" w:rsidRPr="00590D0F" w:rsidRDefault="00A92D7D" w:rsidP="00795A52">
      <w:pPr>
        <w:numPr>
          <w:ilvl w:val="0"/>
          <w:numId w:val="12"/>
        </w:numPr>
        <w:spacing w:after="0" w:line="240" w:lineRule="auto"/>
        <w:ind w:left="851" w:firstLine="0"/>
        <w:rPr>
          <w:rFonts w:ascii="Calibri" w:hAnsi="Calibri" w:cs="Arial"/>
          <w:szCs w:val="24"/>
        </w:rPr>
      </w:pPr>
      <w:r w:rsidRPr="00590D0F">
        <w:rPr>
          <w:rFonts w:ascii="Calibri" w:hAnsi="Calibri" w:cs="Arial"/>
          <w:szCs w:val="24"/>
        </w:rPr>
        <w:t>železobetonová základová deska levá část:</w:t>
      </w:r>
      <w:r>
        <w:rPr>
          <w:rFonts w:ascii="Calibri" w:hAnsi="Calibri" w:cs="Arial"/>
          <w:szCs w:val="24"/>
        </w:rPr>
        <w:t xml:space="preserve"> 272,3 m</w:t>
      </w:r>
      <w:r>
        <w:rPr>
          <w:rFonts w:ascii="Calibri" w:hAnsi="Calibri" w:cs="Arial"/>
          <w:szCs w:val="24"/>
          <w:vertAlign w:val="superscript"/>
        </w:rPr>
        <w:t>3</w:t>
      </w:r>
    </w:p>
    <w:p w:rsidR="00A92D7D" w:rsidRPr="00590D0F" w:rsidRDefault="00A92D7D" w:rsidP="00795A52">
      <w:pPr>
        <w:numPr>
          <w:ilvl w:val="0"/>
          <w:numId w:val="12"/>
        </w:numPr>
        <w:spacing w:after="0" w:line="240" w:lineRule="auto"/>
        <w:ind w:left="851" w:firstLine="0"/>
        <w:rPr>
          <w:rFonts w:ascii="Calibri" w:hAnsi="Calibri" w:cs="Arial"/>
          <w:szCs w:val="24"/>
        </w:rPr>
      </w:pPr>
      <w:r w:rsidRPr="00590D0F">
        <w:rPr>
          <w:rFonts w:ascii="Calibri" w:hAnsi="Calibri" w:cs="Arial"/>
          <w:szCs w:val="24"/>
        </w:rPr>
        <w:t>železobetonová základová deska pravá část:</w:t>
      </w:r>
      <w:r>
        <w:rPr>
          <w:rFonts w:ascii="Calibri" w:hAnsi="Calibri" w:cs="Arial"/>
          <w:szCs w:val="24"/>
        </w:rPr>
        <w:t xml:space="preserve"> 311,8 m</w:t>
      </w:r>
      <w:r>
        <w:rPr>
          <w:rFonts w:ascii="Calibri" w:hAnsi="Calibri" w:cs="Arial"/>
          <w:szCs w:val="24"/>
          <w:vertAlign w:val="superscript"/>
        </w:rPr>
        <w:t>3</w:t>
      </w:r>
    </w:p>
    <w:p w:rsidR="00A92D7D"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obklad plochy kamennými deskami tl. 35 cm: 1155 m</w:t>
      </w:r>
      <w:r>
        <w:rPr>
          <w:rFonts w:ascii="Calibri" w:hAnsi="Calibri" w:cs="Arial"/>
          <w:szCs w:val="24"/>
          <w:vertAlign w:val="superscript"/>
        </w:rPr>
        <w:t>2</w:t>
      </w:r>
    </w:p>
    <w:p w:rsidR="00A92D7D"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délka koruny z čistých kopáků 400/500/500:  290 m</w:t>
      </w:r>
    </w:p>
    <w:p w:rsidR="00A92D7D"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délka odtrhové hrany z čistých kopáků 400/400/500 s fazetkou:  285 m</w:t>
      </w:r>
    </w:p>
    <w:p w:rsidR="00A92D7D" w:rsidRPr="00F5370F" w:rsidRDefault="00A92D7D" w:rsidP="00A92D7D">
      <w:pPr>
        <w:ind w:left="1418" w:firstLine="709"/>
        <w:rPr>
          <w:rFonts w:ascii="Calibri" w:hAnsi="Calibri" w:cs="Arial"/>
          <w:szCs w:val="24"/>
        </w:rPr>
      </w:pPr>
      <w:r w:rsidRPr="00F5370F">
        <w:rPr>
          <w:rFonts w:ascii="Calibri" w:hAnsi="Calibri" w:cs="Arial"/>
          <w:szCs w:val="24"/>
        </w:rPr>
        <w:t xml:space="preserve">      kotvení ocelovými hmoždíky DN 25, délky 0,7 m :  1140 ks </w:t>
      </w:r>
    </w:p>
    <w:p w:rsidR="00A92D7D"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počet „hřebíkových“ kotev kamenných desek profilu 25 mm, dl. 1 m: 1840 ks</w:t>
      </w:r>
    </w:p>
    <w:p w:rsidR="00A92D7D"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doplnění úseku stěny ze štětovnic III n dl. 3m (beranění 2,5 m) : 2.9 bm</w:t>
      </w:r>
    </w:p>
    <w:p w:rsidR="00A92D7D"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tyčové kotvy v předprsí jezu DN 16 : 290 ks</w:t>
      </w:r>
    </w:p>
    <w:p w:rsidR="00A92D7D" w:rsidRPr="00910CF7"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doplnění betonu předprsí:</w:t>
      </w:r>
      <w:r>
        <w:rPr>
          <w:rFonts w:ascii="Calibri" w:hAnsi="Calibri" w:cs="Arial"/>
          <w:szCs w:val="24"/>
        </w:rPr>
        <w:tab/>
      </w:r>
      <w:r w:rsidRPr="00F5370F">
        <w:rPr>
          <w:rFonts w:ascii="Calibri" w:hAnsi="Calibri" w:cs="Arial"/>
          <w:szCs w:val="24"/>
        </w:rPr>
        <w:t>2 m</w:t>
      </w:r>
      <w:r w:rsidRPr="00F5370F">
        <w:rPr>
          <w:rFonts w:ascii="Calibri" w:hAnsi="Calibri" w:cs="Arial"/>
          <w:szCs w:val="24"/>
          <w:vertAlign w:val="superscript"/>
        </w:rPr>
        <w:t>3</w:t>
      </w:r>
      <w:r w:rsidRPr="00F5370F">
        <w:rPr>
          <w:rFonts w:ascii="Calibri" w:hAnsi="Calibri" w:cs="Arial"/>
          <w:szCs w:val="24"/>
        </w:rPr>
        <w:t xml:space="preserve"> v ploše 2,5 m</w:t>
      </w:r>
      <w:r w:rsidRPr="00F5370F">
        <w:rPr>
          <w:rFonts w:ascii="Calibri" w:hAnsi="Calibri" w:cs="Arial"/>
          <w:szCs w:val="24"/>
          <w:vertAlign w:val="superscript"/>
        </w:rPr>
        <w:t>2</w:t>
      </w:r>
    </w:p>
    <w:p w:rsidR="00A92D7D" w:rsidRPr="00F5370F" w:rsidRDefault="00A92D7D" w:rsidP="00795A52">
      <w:pPr>
        <w:numPr>
          <w:ilvl w:val="0"/>
          <w:numId w:val="12"/>
        </w:numPr>
        <w:spacing w:after="0" w:line="240" w:lineRule="auto"/>
        <w:ind w:left="851" w:firstLine="0"/>
        <w:rPr>
          <w:rFonts w:ascii="Calibri" w:hAnsi="Calibri" w:cs="Arial"/>
          <w:szCs w:val="24"/>
        </w:rPr>
      </w:pPr>
      <w:r w:rsidRPr="00F5370F">
        <w:rPr>
          <w:rFonts w:ascii="Calibri" w:hAnsi="Calibri" w:cs="Arial"/>
          <w:szCs w:val="24"/>
        </w:rPr>
        <w:t>injektáž polyurethanem trhliny předprsí šířky 2 cm:      3,3 m</w:t>
      </w:r>
      <w:r w:rsidRPr="00F5370F">
        <w:rPr>
          <w:rFonts w:ascii="Calibri" w:hAnsi="Calibri" w:cs="Arial"/>
          <w:szCs w:val="24"/>
          <w:vertAlign w:val="superscript"/>
        </w:rPr>
        <w:t>2</w:t>
      </w:r>
    </w:p>
    <w:p w:rsidR="00A92D7D" w:rsidRPr="00F5370F" w:rsidRDefault="00A92D7D" w:rsidP="00A92D7D">
      <w:pPr>
        <w:ind w:left="2836"/>
        <w:rPr>
          <w:rFonts w:ascii="Calibri" w:hAnsi="Calibri" w:cs="Arial"/>
          <w:szCs w:val="24"/>
        </w:rPr>
      </w:pPr>
      <w:r w:rsidRPr="00F5370F">
        <w:rPr>
          <w:rFonts w:ascii="Calibri" w:hAnsi="Calibri" w:cs="Arial"/>
          <w:szCs w:val="24"/>
        </w:rPr>
        <w:t>zahrnuje 4 vrty délky  1,5 m</w:t>
      </w:r>
    </w:p>
    <w:p w:rsidR="00A92D7D" w:rsidRPr="00954DEF" w:rsidRDefault="00A92D7D" w:rsidP="00A92D7D">
      <w:pPr>
        <w:tabs>
          <w:tab w:val="left" w:pos="0"/>
        </w:tabs>
        <w:autoSpaceDE w:val="0"/>
        <w:autoSpaceDN w:val="0"/>
        <w:adjustRightInd w:val="0"/>
        <w:ind w:firstLine="709"/>
        <w:rPr>
          <w:bCs/>
          <w:color w:val="FF0000"/>
          <w:szCs w:val="24"/>
        </w:rPr>
      </w:pPr>
    </w:p>
    <w:p w:rsidR="00A92D7D" w:rsidRDefault="00A92D7D" w:rsidP="00A92D7D">
      <w:pPr>
        <w:ind w:firstLine="709"/>
        <w:rPr>
          <w:rFonts w:ascii="Calibri" w:hAnsi="Calibri"/>
          <w:bCs/>
          <w:szCs w:val="24"/>
        </w:rPr>
      </w:pPr>
      <w:r>
        <w:rPr>
          <w:rFonts w:ascii="Calibri" w:hAnsi="Calibri"/>
          <w:bCs/>
          <w:szCs w:val="24"/>
        </w:rPr>
        <w:t xml:space="preserve">Nejprve </w:t>
      </w:r>
      <w:r w:rsidRPr="00590D0F">
        <w:rPr>
          <w:rFonts w:ascii="Calibri" w:hAnsi="Calibri"/>
          <w:bCs/>
          <w:szCs w:val="24"/>
        </w:rPr>
        <w:t xml:space="preserve"> bude vybourán spolu s dřevěnou roštovou konstrukcí i beton do hloubky -0,6</w:t>
      </w:r>
      <w:r>
        <w:rPr>
          <w:rFonts w:ascii="Calibri" w:hAnsi="Calibri"/>
          <w:bCs/>
          <w:szCs w:val="24"/>
        </w:rPr>
        <w:t>5</w:t>
      </w:r>
      <w:r w:rsidRPr="00590D0F">
        <w:rPr>
          <w:rFonts w:ascii="Calibri" w:hAnsi="Calibri"/>
          <w:bCs/>
          <w:szCs w:val="24"/>
        </w:rPr>
        <w:t xml:space="preserve"> m pod líc navržené nové roštové konstrukce. Beton prahu mezi štětovou stěnou a dolním trámem bude při dočasně snížené hladině </w:t>
      </w:r>
      <w:r>
        <w:rPr>
          <w:rFonts w:ascii="Calibri" w:hAnsi="Calibri"/>
          <w:bCs/>
          <w:szCs w:val="24"/>
        </w:rPr>
        <w:t xml:space="preserve">po zřízení dolní jímky </w:t>
      </w:r>
      <w:r w:rsidRPr="00590D0F">
        <w:rPr>
          <w:rFonts w:ascii="Calibri" w:hAnsi="Calibri"/>
          <w:bCs/>
          <w:szCs w:val="24"/>
        </w:rPr>
        <w:t xml:space="preserve">odbourán ke kótě 184,10 m.n.m. </w:t>
      </w:r>
      <w:r>
        <w:rPr>
          <w:rFonts w:ascii="Calibri" w:hAnsi="Calibri"/>
          <w:bCs/>
          <w:szCs w:val="24"/>
        </w:rPr>
        <w:t>Během bourání budou k nové základové spáře seříznuty i původní dřevěné štětové stěny trámků tloušťky cca 20 cm. Je třeba zdůraznit, že se bude jednat z hlediska řezání o problémové mineralizované dřevo.</w:t>
      </w:r>
    </w:p>
    <w:p w:rsidR="00A92D7D" w:rsidRDefault="00A92D7D" w:rsidP="00A92D7D">
      <w:pPr>
        <w:ind w:firstLine="709"/>
        <w:rPr>
          <w:rFonts w:ascii="Calibri" w:hAnsi="Calibri"/>
          <w:bCs/>
          <w:szCs w:val="24"/>
        </w:rPr>
      </w:pPr>
      <w:r w:rsidRPr="00590D0F">
        <w:rPr>
          <w:rFonts w:ascii="Calibri" w:hAnsi="Calibri"/>
          <w:bCs/>
          <w:szCs w:val="24"/>
        </w:rPr>
        <w:t>Při zavázání levé poloviny jezu k pilíři vorové propusti bude doplněn úsek dolní štětové stěny</w:t>
      </w:r>
      <w:r>
        <w:rPr>
          <w:rFonts w:ascii="Calibri" w:hAnsi="Calibri"/>
          <w:bCs/>
          <w:szCs w:val="24"/>
        </w:rPr>
        <w:t xml:space="preserve"> mezi pilířem a lom stěny stávající</w:t>
      </w:r>
      <w:r w:rsidRPr="00590D0F">
        <w:rPr>
          <w:rFonts w:ascii="Calibri" w:hAnsi="Calibri"/>
          <w:bCs/>
          <w:szCs w:val="24"/>
        </w:rPr>
        <w:t xml:space="preserve">. </w:t>
      </w:r>
      <w:r>
        <w:rPr>
          <w:rFonts w:ascii="Calibri" w:hAnsi="Calibri"/>
          <w:bCs/>
          <w:szCs w:val="24"/>
        </w:rPr>
        <w:t xml:space="preserve"> Ta bude v úseku souběhu s pilířem do nadjezí seříznuta k úrovni podkladního betonu konstrukce.</w:t>
      </w:r>
    </w:p>
    <w:p w:rsidR="00A92D7D" w:rsidRPr="00590D0F" w:rsidRDefault="00A92D7D" w:rsidP="00A92D7D">
      <w:pPr>
        <w:ind w:firstLine="709"/>
        <w:rPr>
          <w:rFonts w:ascii="Calibri" w:hAnsi="Calibri"/>
          <w:bCs/>
          <w:szCs w:val="24"/>
        </w:rPr>
      </w:pPr>
      <w:r>
        <w:rPr>
          <w:rFonts w:ascii="Calibri" w:hAnsi="Calibri"/>
          <w:bCs/>
          <w:szCs w:val="24"/>
        </w:rPr>
        <w:t>Bourání původní betonové desky ze šedesátých let spolu s průběžným odstraňováním staršího dřevěného roštu bude probíhat způsobem a za použití takové mechanizace, aby byly z více důvodů (památkových , statických) maximálně ochráněny stávající dřevěné a dále návrhem využité piloty, které přes horní ploché čepy (v současnosti velmi poškozených, uhnilých) polohově stabilizovaly dřevěný rošt jezu s výplní. Pohyb této mechanizace pro bourání bude realizován prioritně ústupem po bourané přelivné ploše.</w:t>
      </w:r>
    </w:p>
    <w:p w:rsidR="00A92D7D" w:rsidRPr="00590D0F" w:rsidRDefault="00A92D7D" w:rsidP="00A92D7D">
      <w:pPr>
        <w:ind w:firstLine="709"/>
        <w:rPr>
          <w:rFonts w:ascii="Calibri" w:hAnsi="Calibri"/>
          <w:bCs/>
          <w:szCs w:val="24"/>
        </w:rPr>
      </w:pPr>
      <w:r>
        <w:rPr>
          <w:rFonts w:ascii="Calibri" w:hAnsi="Calibri"/>
          <w:bCs/>
          <w:szCs w:val="24"/>
        </w:rPr>
        <w:t>Po zhutnění základové spáry b</w:t>
      </w:r>
      <w:r w:rsidRPr="00590D0F">
        <w:rPr>
          <w:rFonts w:ascii="Calibri" w:hAnsi="Calibri"/>
          <w:bCs/>
          <w:szCs w:val="24"/>
        </w:rPr>
        <w:t xml:space="preserve">ude proveden podkladní beton C 16/20 </w:t>
      </w:r>
      <w:r>
        <w:rPr>
          <w:rFonts w:ascii="Calibri" w:hAnsi="Calibri"/>
          <w:bCs/>
          <w:szCs w:val="24"/>
        </w:rPr>
        <w:t xml:space="preserve">v tloušťce 5 cm </w:t>
      </w:r>
      <w:r w:rsidRPr="00590D0F">
        <w:rPr>
          <w:rFonts w:ascii="Calibri" w:hAnsi="Calibri"/>
          <w:bCs/>
          <w:szCs w:val="24"/>
        </w:rPr>
        <w:t xml:space="preserve"> a po 1 m vzdálenosti šikmé tyčové vrtané kotvy </w:t>
      </w:r>
      <w:r>
        <w:rPr>
          <w:rFonts w:ascii="Calibri" w:hAnsi="Calibri"/>
          <w:bCs/>
          <w:szCs w:val="24"/>
        </w:rPr>
        <w:t xml:space="preserve">DN 16 dl. 1 m do vrtu DN 18 dl. 0,6 m  v betonu předprsí  s kotvením chemickou zálivkou HILTI HIT-RE 500 V3. </w:t>
      </w:r>
      <w:r w:rsidRPr="00590D0F">
        <w:rPr>
          <w:rFonts w:ascii="Calibri" w:hAnsi="Calibri"/>
          <w:bCs/>
          <w:szCs w:val="24"/>
        </w:rPr>
        <w:t xml:space="preserve">Po osazení tahové výztuže </w:t>
      </w:r>
      <w:r>
        <w:rPr>
          <w:rFonts w:ascii="Calibri" w:hAnsi="Calibri"/>
          <w:bCs/>
          <w:szCs w:val="24"/>
        </w:rPr>
        <w:t xml:space="preserve">ze dvou vrstev </w:t>
      </w:r>
      <w:r>
        <w:rPr>
          <w:rFonts w:ascii="Calibri" w:hAnsi="Calibri"/>
          <w:bCs/>
          <w:szCs w:val="24"/>
        </w:rPr>
        <w:lastRenderedPageBreak/>
        <w:t xml:space="preserve">betonářské sítě AQ 80 </w:t>
      </w:r>
      <w:r w:rsidRPr="00590D0F">
        <w:rPr>
          <w:rFonts w:ascii="Calibri" w:hAnsi="Calibri"/>
          <w:bCs/>
          <w:szCs w:val="24"/>
        </w:rPr>
        <w:t>mezi kotvami do předprsí a dolní štětovou stěnou</w:t>
      </w:r>
      <w:r>
        <w:rPr>
          <w:rFonts w:ascii="Calibri" w:hAnsi="Calibri"/>
          <w:bCs/>
          <w:szCs w:val="24"/>
        </w:rPr>
        <w:t xml:space="preserve"> </w:t>
      </w:r>
      <w:r w:rsidRPr="00590D0F">
        <w:rPr>
          <w:rFonts w:ascii="Calibri" w:hAnsi="Calibri"/>
          <w:bCs/>
          <w:szCs w:val="24"/>
        </w:rPr>
        <w:t xml:space="preserve">bude provedena základová železobetonová deska C 30/37 </w:t>
      </w:r>
      <w:r>
        <w:rPr>
          <w:rFonts w:ascii="Calibri" w:hAnsi="Calibri"/>
          <w:bCs/>
          <w:szCs w:val="24"/>
        </w:rPr>
        <w:t xml:space="preserve">–XC1-XA1 </w:t>
      </w:r>
      <w:r w:rsidRPr="00590D0F">
        <w:rPr>
          <w:rFonts w:ascii="Calibri" w:hAnsi="Calibri"/>
          <w:bCs/>
          <w:szCs w:val="24"/>
        </w:rPr>
        <w:t xml:space="preserve">do výškové úrovně pod osazované vodorovné trámy roštové konstrukce.  </w:t>
      </w:r>
      <w:r>
        <w:rPr>
          <w:rFonts w:ascii="Calibri" w:hAnsi="Calibri"/>
          <w:bCs/>
          <w:szCs w:val="24"/>
        </w:rPr>
        <w:t>Tahová síťová výztuž desky (dolní a horní síť bude polohově stabilizována přivařením tyčových rozpěrek) bude přivařena v dolní vrstvě přes příložky z betonářské oceli R 12 v počtu 5 ks/bm stěny k dolní štětové stěně.</w:t>
      </w:r>
    </w:p>
    <w:p w:rsidR="00A92D7D" w:rsidRPr="00590D0F" w:rsidRDefault="00A92D7D" w:rsidP="00A92D7D">
      <w:pPr>
        <w:ind w:firstLine="709"/>
        <w:rPr>
          <w:rFonts w:ascii="Calibri" w:hAnsi="Calibri"/>
          <w:bCs/>
          <w:szCs w:val="24"/>
        </w:rPr>
      </w:pPr>
      <w:r w:rsidRPr="00590D0F">
        <w:rPr>
          <w:rFonts w:ascii="Calibri" w:hAnsi="Calibri"/>
          <w:bCs/>
          <w:szCs w:val="24"/>
        </w:rPr>
        <w:t>Ještě před zalitím desky bude v odtrhové hraně výškově upravena (seříznutím</w:t>
      </w:r>
      <w:r>
        <w:rPr>
          <w:rFonts w:ascii="Calibri" w:hAnsi="Calibri"/>
          <w:bCs/>
          <w:szCs w:val="24"/>
        </w:rPr>
        <w:t xml:space="preserve"> nebo naopak výškovým </w:t>
      </w:r>
      <w:r w:rsidRPr="00590D0F">
        <w:rPr>
          <w:rFonts w:ascii="Calibri" w:hAnsi="Calibri"/>
          <w:bCs/>
          <w:szCs w:val="24"/>
        </w:rPr>
        <w:t>nastavením ocelovými plechy) štětová stěna s navařením vyrovnané linie ocelového profilu L 250/250/22, do kterého budou osazeny tvarové kameny odtrhové hrany z čistých kopáků profilu 400/400 s jedním zkoseným rohem základní délky 0,5 m</w:t>
      </w:r>
      <w:r>
        <w:rPr>
          <w:rFonts w:ascii="Calibri" w:hAnsi="Calibri"/>
          <w:bCs/>
          <w:szCs w:val="24"/>
        </w:rPr>
        <w:t xml:space="preserve">, kotvené do podloží ocelovými tyčemi - hmoždíky DN 25. </w:t>
      </w:r>
      <w:r w:rsidRPr="00590D0F">
        <w:rPr>
          <w:rFonts w:ascii="Calibri" w:hAnsi="Calibri"/>
          <w:bCs/>
          <w:szCs w:val="24"/>
        </w:rPr>
        <w:t xml:space="preserve"> Před horním trámem bude ve vybouraném výklenku předprsí zřízen železobetonový práh, na který budou osazeny tvarové kameny koruny jezu 400/500/50</w:t>
      </w:r>
      <w:r>
        <w:rPr>
          <w:rFonts w:ascii="Calibri" w:hAnsi="Calibri"/>
          <w:bCs/>
          <w:szCs w:val="24"/>
        </w:rPr>
        <w:t>0</w:t>
      </w:r>
      <w:r w:rsidRPr="00590D0F">
        <w:rPr>
          <w:rFonts w:ascii="Calibri" w:hAnsi="Calibri"/>
          <w:bCs/>
          <w:szCs w:val="24"/>
        </w:rPr>
        <w:t xml:space="preserve"> a po osazení ze předu zality cementovou zálivkou.</w:t>
      </w:r>
    </w:p>
    <w:p w:rsidR="00A92D7D" w:rsidRDefault="00A92D7D" w:rsidP="00A92D7D">
      <w:pPr>
        <w:ind w:firstLine="709"/>
        <w:rPr>
          <w:rFonts w:ascii="Calibri" w:hAnsi="Calibri"/>
          <w:bCs/>
          <w:szCs w:val="24"/>
        </w:rPr>
      </w:pPr>
      <w:r w:rsidRPr="00590D0F">
        <w:rPr>
          <w:rFonts w:ascii="Calibri" w:hAnsi="Calibri"/>
          <w:bCs/>
          <w:szCs w:val="24"/>
        </w:rPr>
        <w:t>Do cementové malty budou osazovány kamenné kvádrové desky tl. 35 cm pro výplň dřevěných oken roštu</w:t>
      </w:r>
      <w:r>
        <w:rPr>
          <w:rFonts w:ascii="Calibri" w:hAnsi="Calibri"/>
          <w:bCs/>
          <w:szCs w:val="24"/>
        </w:rPr>
        <w:t xml:space="preserve"> , prováděné na sraz</w:t>
      </w:r>
      <w:r w:rsidRPr="00590D0F">
        <w:rPr>
          <w:rFonts w:ascii="Calibri" w:hAnsi="Calibri"/>
          <w:bCs/>
          <w:szCs w:val="24"/>
        </w:rPr>
        <w:t xml:space="preserve">. Desky budou žulové vrchní strana lámaná bosírovaná, zbytek povrchu tryskaný broky. Okna </w:t>
      </w:r>
      <w:r>
        <w:rPr>
          <w:rFonts w:ascii="Calibri" w:hAnsi="Calibri"/>
          <w:bCs/>
          <w:szCs w:val="24"/>
        </w:rPr>
        <w:t xml:space="preserve">roštu </w:t>
      </w:r>
      <w:r w:rsidRPr="00590D0F">
        <w:rPr>
          <w:rFonts w:ascii="Calibri" w:hAnsi="Calibri"/>
          <w:bCs/>
          <w:szCs w:val="24"/>
        </w:rPr>
        <w:t xml:space="preserve">budou zpravidla vyskládána 2 až 3 kusy desek, kdy styčné spáry budou svislé, v ložných vodorovných spárách budou desky stykovány také svisle, což znamená při jejich osazení na šikmou plochu, že příčný řez deskou po spádnici bude kosodélníkový.  Každá deska zahrne těžišťově umístěný otvor průměru 45 mm pro účel montáže, tento otvor bude následně po osazení desek využit pro kotvení desky do podloží </w:t>
      </w:r>
      <w:r>
        <w:rPr>
          <w:rFonts w:ascii="Calibri" w:hAnsi="Calibri"/>
          <w:bCs/>
          <w:szCs w:val="24"/>
        </w:rPr>
        <w:t>.</w:t>
      </w:r>
      <w:r w:rsidRPr="00E7493A">
        <w:t xml:space="preserve"> </w:t>
      </w:r>
      <w:r w:rsidRPr="00E7493A">
        <w:rPr>
          <w:rFonts w:ascii="Calibri" w:hAnsi="Calibri"/>
          <w:bCs/>
          <w:szCs w:val="24"/>
        </w:rPr>
        <w:t>Přikotvení plošných žulových bloků</w:t>
      </w:r>
      <w:r>
        <w:rPr>
          <w:rFonts w:ascii="Calibri" w:hAnsi="Calibri"/>
          <w:bCs/>
          <w:szCs w:val="24"/>
        </w:rPr>
        <w:t xml:space="preserve"> desek</w:t>
      </w:r>
      <w:r w:rsidRPr="00E7493A">
        <w:rPr>
          <w:rFonts w:ascii="Calibri" w:hAnsi="Calibri"/>
          <w:bCs/>
          <w:szCs w:val="24"/>
        </w:rPr>
        <w:t xml:space="preserve"> s otvory 45 mm </w:t>
      </w:r>
      <w:r>
        <w:rPr>
          <w:rFonts w:ascii="Calibri" w:hAnsi="Calibri"/>
          <w:bCs/>
          <w:szCs w:val="24"/>
        </w:rPr>
        <w:t>–</w:t>
      </w:r>
      <w:r w:rsidRPr="00E7493A">
        <w:rPr>
          <w:rFonts w:ascii="Calibri" w:hAnsi="Calibri"/>
          <w:bCs/>
          <w:szCs w:val="24"/>
        </w:rPr>
        <w:t xml:space="preserve"> průchozí</w:t>
      </w:r>
      <w:r>
        <w:rPr>
          <w:rFonts w:ascii="Calibri" w:hAnsi="Calibri"/>
          <w:bCs/>
          <w:szCs w:val="24"/>
        </w:rPr>
        <w:t xml:space="preserve"> bude řešeno</w:t>
      </w:r>
      <w:r w:rsidRPr="00E7493A">
        <w:rPr>
          <w:rFonts w:ascii="Calibri" w:hAnsi="Calibri"/>
          <w:bCs/>
          <w:szCs w:val="24"/>
        </w:rPr>
        <w:t xml:space="preserve"> vrt</w:t>
      </w:r>
      <w:r>
        <w:rPr>
          <w:rFonts w:ascii="Calibri" w:hAnsi="Calibri"/>
          <w:bCs/>
          <w:szCs w:val="24"/>
        </w:rPr>
        <w:t>y</w:t>
      </w:r>
      <w:r w:rsidRPr="00E7493A">
        <w:rPr>
          <w:rFonts w:ascii="Calibri" w:hAnsi="Calibri"/>
          <w:bCs/>
          <w:szCs w:val="24"/>
        </w:rPr>
        <w:t xml:space="preserve"> průměr</w:t>
      </w:r>
      <w:r>
        <w:rPr>
          <w:rFonts w:ascii="Calibri" w:hAnsi="Calibri"/>
          <w:bCs/>
          <w:szCs w:val="24"/>
        </w:rPr>
        <w:t>u</w:t>
      </w:r>
      <w:r w:rsidRPr="00E7493A">
        <w:rPr>
          <w:rFonts w:ascii="Calibri" w:hAnsi="Calibri"/>
          <w:bCs/>
          <w:szCs w:val="24"/>
        </w:rPr>
        <w:t xml:space="preserve"> 42 mm do požadované hloubky, kotevní tyče  - betonářská výztuž </w:t>
      </w:r>
      <w:r>
        <w:rPr>
          <w:rFonts w:ascii="Calibri" w:hAnsi="Calibri"/>
          <w:bCs/>
          <w:szCs w:val="24"/>
        </w:rPr>
        <w:t xml:space="preserve">v </w:t>
      </w:r>
      <w:r w:rsidRPr="00E7493A">
        <w:rPr>
          <w:rFonts w:ascii="Calibri" w:hAnsi="Calibri"/>
          <w:bCs/>
          <w:szCs w:val="24"/>
        </w:rPr>
        <w:t>profil</w:t>
      </w:r>
      <w:r>
        <w:rPr>
          <w:rFonts w:ascii="Calibri" w:hAnsi="Calibri"/>
          <w:bCs/>
          <w:szCs w:val="24"/>
        </w:rPr>
        <w:t>u</w:t>
      </w:r>
      <w:r w:rsidRPr="00E7493A">
        <w:rPr>
          <w:rFonts w:ascii="Calibri" w:hAnsi="Calibri"/>
          <w:bCs/>
          <w:szCs w:val="24"/>
        </w:rPr>
        <w:t xml:space="preserve"> 25 mm, pozinkovaná,  </w:t>
      </w:r>
      <w:r>
        <w:rPr>
          <w:rFonts w:ascii="Calibri" w:hAnsi="Calibri"/>
          <w:bCs/>
          <w:szCs w:val="24"/>
        </w:rPr>
        <w:t>z</w:t>
      </w:r>
      <w:r w:rsidRPr="00E7493A">
        <w:rPr>
          <w:rFonts w:ascii="Calibri" w:hAnsi="Calibri"/>
          <w:bCs/>
          <w:szCs w:val="24"/>
        </w:rPr>
        <w:t>akotven</w:t>
      </w:r>
      <w:r>
        <w:rPr>
          <w:rFonts w:ascii="Calibri" w:hAnsi="Calibri"/>
          <w:bCs/>
          <w:szCs w:val="24"/>
        </w:rPr>
        <w:t>í</w:t>
      </w:r>
      <w:r w:rsidRPr="00E7493A">
        <w:rPr>
          <w:rFonts w:ascii="Calibri" w:hAnsi="Calibri"/>
          <w:bCs/>
          <w:szCs w:val="24"/>
        </w:rPr>
        <w:t xml:space="preserve"> cementovou suspenzí s plastifikátorem a přísadou pro stabilizaci směsi ve vodě</w:t>
      </w:r>
      <w:r>
        <w:rPr>
          <w:rFonts w:ascii="Calibri" w:hAnsi="Calibri"/>
          <w:bCs/>
          <w:szCs w:val="24"/>
        </w:rPr>
        <w:t>. Kotevní výztuž bude</w:t>
      </w:r>
      <w:r w:rsidRPr="00E7493A">
        <w:rPr>
          <w:rFonts w:ascii="Calibri" w:hAnsi="Calibri"/>
          <w:bCs/>
          <w:szCs w:val="24"/>
        </w:rPr>
        <w:t xml:space="preserve"> osazena do úrovně cca 50 mm pod vrchní líc žulových desek.</w:t>
      </w:r>
      <w:r>
        <w:rPr>
          <w:rFonts w:ascii="Calibri" w:hAnsi="Calibri"/>
          <w:bCs/>
          <w:szCs w:val="24"/>
        </w:rPr>
        <w:t xml:space="preserve">  Otvor bude následně opatřen po úroveň líce  výplní z malty s pískovým kamenu obdobným plnivem.</w:t>
      </w:r>
    </w:p>
    <w:p w:rsidR="00A92D7D" w:rsidRDefault="00A92D7D" w:rsidP="00A92D7D">
      <w:pPr>
        <w:ind w:firstLine="709"/>
        <w:rPr>
          <w:rFonts w:ascii="Calibri" w:hAnsi="Calibri"/>
          <w:bCs/>
          <w:szCs w:val="24"/>
        </w:rPr>
      </w:pPr>
      <w:r>
        <w:rPr>
          <w:rFonts w:ascii="Calibri" w:hAnsi="Calibri"/>
          <w:bCs/>
          <w:szCs w:val="24"/>
        </w:rPr>
        <w:t xml:space="preserve"> </w:t>
      </w:r>
      <w:r w:rsidRPr="00590D0F">
        <w:rPr>
          <w:rFonts w:ascii="Calibri" w:hAnsi="Calibri"/>
          <w:bCs/>
          <w:szCs w:val="24"/>
        </w:rPr>
        <w:t>Mezery mezi deskami budou vylity řídkou</w:t>
      </w:r>
      <w:r>
        <w:rPr>
          <w:rFonts w:ascii="Calibri" w:hAnsi="Calibri"/>
          <w:bCs/>
          <w:szCs w:val="24"/>
        </w:rPr>
        <w:t xml:space="preserve"> dobře roztékavou </w:t>
      </w:r>
      <w:r w:rsidRPr="00590D0F">
        <w:rPr>
          <w:rFonts w:ascii="Calibri" w:hAnsi="Calibri"/>
          <w:bCs/>
          <w:szCs w:val="24"/>
        </w:rPr>
        <w:t xml:space="preserve"> cementovou maltou s</w:t>
      </w:r>
      <w:r>
        <w:rPr>
          <w:rFonts w:ascii="Calibri" w:hAnsi="Calibri"/>
          <w:bCs/>
          <w:szCs w:val="24"/>
        </w:rPr>
        <w:t xml:space="preserve">  přísadami a </w:t>
      </w:r>
      <w:r w:rsidRPr="00590D0F">
        <w:rPr>
          <w:rFonts w:ascii="Calibri" w:hAnsi="Calibri"/>
          <w:bCs/>
          <w:szCs w:val="24"/>
        </w:rPr>
        <w:t>aditivy.</w:t>
      </w:r>
    </w:p>
    <w:p w:rsidR="00A92D7D" w:rsidRDefault="00A92D7D" w:rsidP="00A92D7D">
      <w:pPr>
        <w:ind w:firstLine="709"/>
        <w:rPr>
          <w:rFonts w:ascii="Calibri" w:hAnsi="Calibri"/>
          <w:bCs/>
          <w:szCs w:val="24"/>
        </w:rPr>
      </w:pPr>
      <w:r>
        <w:rPr>
          <w:rFonts w:ascii="Calibri" w:hAnsi="Calibri"/>
          <w:bCs/>
          <w:szCs w:val="24"/>
        </w:rPr>
        <w:t>Doplněním betonu C 30/37 k líci původního povrchu bude doplněno betonové předprsí blíže Novotného lávky.</w:t>
      </w:r>
    </w:p>
    <w:p w:rsidR="00A92D7D" w:rsidRDefault="00A92D7D" w:rsidP="00A92D7D">
      <w:pPr>
        <w:ind w:firstLine="709"/>
        <w:rPr>
          <w:rFonts w:ascii="Calibri" w:hAnsi="Calibri"/>
          <w:bCs/>
          <w:szCs w:val="24"/>
        </w:rPr>
      </w:pPr>
      <w:r>
        <w:rPr>
          <w:rFonts w:ascii="Calibri" w:hAnsi="Calibri"/>
          <w:bCs/>
          <w:szCs w:val="24"/>
        </w:rPr>
        <w:t>V levém poli cca 30 m od pilíře vorové propusti se nachází příčná trhliny bloku betonového předprsí jezu. Z důvodu nikoli statického, nýbrž funkce provizorního hrazení v úseku, bude trhlina injektována pomocí čtyř prostřídaných šikmých vrtů přes trhlinu polyurethanovou směsí.</w:t>
      </w:r>
    </w:p>
    <w:p w:rsidR="00A92D7D" w:rsidRPr="00590D0F" w:rsidRDefault="00A92D7D" w:rsidP="00A92D7D">
      <w:pPr>
        <w:ind w:firstLine="709"/>
        <w:rPr>
          <w:rFonts w:ascii="Calibri" w:hAnsi="Calibri"/>
          <w:bCs/>
          <w:szCs w:val="24"/>
        </w:rPr>
      </w:pPr>
    </w:p>
    <w:p w:rsidR="00A92D7D" w:rsidRPr="00B4207B" w:rsidRDefault="00A92D7D" w:rsidP="00A92D7D">
      <w:pPr>
        <w:rPr>
          <w:rFonts w:ascii="Calibri" w:hAnsi="Calibri"/>
          <w:b/>
          <w:u w:val="single"/>
        </w:rPr>
      </w:pPr>
      <w:r w:rsidRPr="00B4207B">
        <w:rPr>
          <w:rFonts w:ascii="Calibri" w:hAnsi="Calibri"/>
          <w:b/>
          <w:u w:val="single"/>
        </w:rPr>
        <w:t>IO 03 – Provizorní hrazení jezu</w:t>
      </w:r>
    </w:p>
    <w:p w:rsidR="00A92D7D" w:rsidRDefault="00A92D7D" w:rsidP="00A92D7D">
      <w:pPr>
        <w:rPr>
          <w:rFonts w:ascii="Calibri" w:hAnsi="Calibri"/>
          <w:color w:val="FF0000"/>
        </w:rPr>
      </w:pPr>
    </w:p>
    <w:p w:rsidR="00A92D7D" w:rsidRPr="00590D0F" w:rsidRDefault="00A92D7D" w:rsidP="00A92D7D">
      <w:pPr>
        <w:pStyle w:val="Zkladntext"/>
        <w:rPr>
          <w:rFonts w:ascii="Calibri" w:hAnsi="Calibri"/>
        </w:rPr>
      </w:pPr>
      <w:r w:rsidRPr="00590D0F">
        <w:rPr>
          <w:rFonts w:ascii="Calibri" w:hAnsi="Calibri"/>
          <w:i/>
          <w:u w:val="single"/>
        </w:rPr>
        <w:t>Údaje o projektovaných kapacitách (parametrech):</w:t>
      </w:r>
      <w:r w:rsidRPr="00590D0F">
        <w:rPr>
          <w:rFonts w:ascii="Calibri" w:hAnsi="Calibri"/>
        </w:rPr>
        <w:t xml:space="preserve"> </w:t>
      </w:r>
    </w:p>
    <w:p w:rsidR="00A92D7D" w:rsidRPr="00590D0F" w:rsidRDefault="00A92D7D" w:rsidP="00A92D7D">
      <w:pPr>
        <w:pStyle w:val="Zkladntext"/>
        <w:rPr>
          <w:rFonts w:ascii="Calibri" w:hAnsi="Calibri"/>
        </w:rPr>
      </w:pPr>
    </w:p>
    <w:p w:rsidR="00A92D7D" w:rsidRPr="00590D0F"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celková délka linie provizorního hrazení , levá část: 132,47 m</w:t>
      </w:r>
    </w:p>
    <w:p w:rsidR="00A92D7D" w:rsidRPr="00590D0F"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celková délka linie provizorního hrazení , pravá část: 161,41 m</w:t>
      </w:r>
    </w:p>
    <w:p w:rsidR="00A92D7D" w:rsidRDefault="00A92D7D" w:rsidP="00A92D7D">
      <w:pPr>
        <w:ind w:firstLine="709"/>
        <w:rPr>
          <w:rFonts w:ascii="Calibri" w:hAnsi="Calibri" w:cs="Arial"/>
          <w:b/>
          <w:color w:val="FF0000"/>
          <w:szCs w:val="24"/>
        </w:rPr>
      </w:pPr>
    </w:p>
    <w:p w:rsidR="00A92D7D" w:rsidRDefault="00A92D7D" w:rsidP="00A92D7D">
      <w:pPr>
        <w:rPr>
          <w:rFonts w:ascii="Calibri" w:hAnsi="Calibri" w:cs="Arial"/>
          <w:szCs w:val="24"/>
          <w:u w:val="single"/>
        </w:rPr>
      </w:pPr>
      <w:r w:rsidRPr="007E706E">
        <w:rPr>
          <w:rFonts w:ascii="Calibri" w:hAnsi="Calibri" w:cs="Arial"/>
          <w:szCs w:val="24"/>
          <w:u w:val="single"/>
        </w:rPr>
        <w:t>Rozsah dodávky:</w:t>
      </w:r>
    </w:p>
    <w:p w:rsidR="00A92D7D" w:rsidRDefault="00A92D7D" w:rsidP="00A92D7D">
      <w:pPr>
        <w:rPr>
          <w:rFonts w:ascii="Calibri" w:hAnsi="Calibri" w:cs="Arial"/>
          <w:szCs w:val="24"/>
        </w:rPr>
      </w:pPr>
      <w:r>
        <w:rPr>
          <w:rFonts w:ascii="Calibri" w:hAnsi="Calibri" w:cs="Arial"/>
          <w:szCs w:val="24"/>
        </w:rPr>
        <w:lastRenderedPageBreak/>
        <w:t xml:space="preserve">Všechny trvale osazené díly (kotevní desky slupic, boční vedení) a mobilní díly atypické (atypické slupice, atypické délky hradidel, atypické délky prahových těsnění) a typické díly pro 60 m hrazení (typické slupice, prahové těsnění  1950 mm, hradidla 1950 mm, stahovací zařízení) </w:t>
      </w:r>
    </w:p>
    <w:p w:rsidR="00A92D7D" w:rsidRDefault="00A92D7D" w:rsidP="00A92D7D">
      <w:pPr>
        <w:ind w:firstLine="709"/>
        <w:rPr>
          <w:rFonts w:ascii="Calibri" w:hAnsi="Calibri" w:cs="Arial"/>
          <w:b/>
          <w:szCs w:val="24"/>
        </w:rPr>
      </w:pPr>
      <w:r w:rsidRPr="007707C1">
        <w:rPr>
          <w:rFonts w:ascii="Calibri" w:hAnsi="Calibri" w:cs="Arial"/>
          <w:b/>
          <w:szCs w:val="24"/>
        </w:rPr>
        <w:t>Trvale osazené díly:</w:t>
      </w:r>
    </w:p>
    <w:p w:rsidR="00A92D7D" w:rsidRDefault="00A92D7D" w:rsidP="00A92D7D">
      <w:pPr>
        <w:ind w:firstLine="709"/>
        <w:rPr>
          <w:rFonts w:ascii="Calibri" w:hAnsi="Calibri" w:cs="Arial"/>
          <w:b/>
          <w:color w:val="FF0000"/>
          <w:szCs w:val="24"/>
          <w:u w:val="single"/>
        </w:rPr>
      </w:pPr>
      <w:r w:rsidRPr="007707C1">
        <w:rPr>
          <w:rFonts w:ascii="Calibri" w:hAnsi="Calibri" w:cs="Arial"/>
          <w:szCs w:val="24"/>
          <w:u w:val="single"/>
        </w:rPr>
        <w:t>Levé pole jezu</w:t>
      </w:r>
      <w:r w:rsidRPr="007707C1">
        <w:rPr>
          <w:rFonts w:ascii="Calibri" w:hAnsi="Calibri" w:cs="Arial"/>
          <w:b/>
          <w:color w:val="FF0000"/>
          <w:szCs w:val="24"/>
          <w:u w:val="single"/>
        </w:rPr>
        <w:t xml:space="preserve"> </w:t>
      </w:r>
    </w:p>
    <w:p w:rsidR="00A92D7D" w:rsidRDefault="00A92D7D" w:rsidP="00A92D7D">
      <w:pPr>
        <w:ind w:firstLine="709"/>
        <w:rPr>
          <w:rFonts w:ascii="Calibri" w:hAnsi="Calibri" w:cs="Arial"/>
          <w:szCs w:val="24"/>
        </w:rPr>
      </w:pPr>
      <w:r>
        <w:rPr>
          <w:rFonts w:ascii="Calibri" w:hAnsi="Calibri" w:cs="Arial"/>
          <w:szCs w:val="24"/>
        </w:rPr>
        <w:t>66 polí, 2 kotevní desky atyp. , všechny trvale osazené díly</w:t>
      </w:r>
    </w:p>
    <w:p w:rsidR="00A92D7D" w:rsidRDefault="00A92D7D" w:rsidP="00795A52">
      <w:pPr>
        <w:pStyle w:val="Odstavecseseznamem"/>
        <w:numPr>
          <w:ilvl w:val="0"/>
          <w:numId w:val="14"/>
        </w:numPr>
        <w:spacing w:after="200"/>
        <w:rPr>
          <w:rFonts w:cs="Arial"/>
          <w:szCs w:val="24"/>
        </w:rPr>
      </w:pPr>
      <w:r>
        <w:rPr>
          <w:rFonts w:cs="Arial"/>
          <w:szCs w:val="24"/>
        </w:rPr>
        <w:t>Boční vedení 100-1200, typ A, nerez 1.4301</w:t>
      </w:r>
      <w:r>
        <w:rPr>
          <w:rFonts w:cs="Arial"/>
          <w:szCs w:val="24"/>
        </w:rPr>
        <w:tab/>
      </w:r>
      <w:r>
        <w:rPr>
          <w:rFonts w:cs="Arial"/>
          <w:szCs w:val="24"/>
        </w:rPr>
        <w:tab/>
      </w:r>
      <w:r>
        <w:rPr>
          <w:rFonts w:cs="Arial"/>
          <w:szCs w:val="24"/>
        </w:rPr>
        <w:tab/>
      </w:r>
      <w:r>
        <w:rPr>
          <w:rFonts w:cs="Arial"/>
          <w:szCs w:val="24"/>
        </w:rPr>
        <w:tab/>
      </w:r>
      <w:r>
        <w:rPr>
          <w:rFonts w:cs="Arial"/>
          <w:szCs w:val="24"/>
        </w:rPr>
        <w:tab/>
        <w:t xml:space="preserve">  2 ks</w:t>
      </w:r>
    </w:p>
    <w:p w:rsidR="00A92D7D" w:rsidRDefault="00A92D7D" w:rsidP="00795A52">
      <w:pPr>
        <w:pStyle w:val="Odstavecseseznamem"/>
        <w:numPr>
          <w:ilvl w:val="0"/>
          <w:numId w:val="14"/>
        </w:numPr>
        <w:spacing w:after="200"/>
        <w:rPr>
          <w:rFonts w:cs="Arial"/>
          <w:szCs w:val="24"/>
        </w:rPr>
      </w:pPr>
      <w:r>
        <w:rPr>
          <w:rFonts w:cs="Arial"/>
          <w:szCs w:val="24"/>
        </w:rPr>
        <w:t>Kotevní deska slupice , nerez 1.4301</w:t>
      </w:r>
      <w:r>
        <w:rPr>
          <w:rFonts w:cs="Arial"/>
          <w:szCs w:val="24"/>
        </w:rPr>
        <w:tab/>
      </w:r>
      <w:r>
        <w:rPr>
          <w:rFonts w:cs="Arial"/>
          <w:szCs w:val="24"/>
        </w:rPr>
        <w:tab/>
      </w:r>
      <w:r>
        <w:rPr>
          <w:rFonts w:cs="Arial"/>
          <w:szCs w:val="24"/>
        </w:rPr>
        <w:tab/>
      </w:r>
      <w:r>
        <w:rPr>
          <w:rFonts w:cs="Arial"/>
          <w:szCs w:val="24"/>
        </w:rPr>
        <w:tab/>
      </w:r>
      <w:r>
        <w:rPr>
          <w:rFonts w:cs="Arial"/>
          <w:szCs w:val="24"/>
        </w:rPr>
        <w:tab/>
        <w:t>63 ks</w:t>
      </w:r>
    </w:p>
    <w:p w:rsidR="00A92D7D" w:rsidRDefault="00A92D7D" w:rsidP="00795A52">
      <w:pPr>
        <w:pStyle w:val="Odstavecseseznamem"/>
        <w:numPr>
          <w:ilvl w:val="0"/>
          <w:numId w:val="14"/>
        </w:numPr>
        <w:spacing w:after="200"/>
        <w:rPr>
          <w:rFonts w:cs="Arial"/>
          <w:szCs w:val="24"/>
        </w:rPr>
      </w:pPr>
      <w:r>
        <w:rPr>
          <w:rFonts w:cs="Arial"/>
          <w:szCs w:val="24"/>
        </w:rPr>
        <w:t xml:space="preserve">Kotevní deska slupice, lomová – atyp, nerez 1.4301 </w:t>
      </w:r>
      <w:r>
        <w:rPr>
          <w:rFonts w:cs="Arial"/>
          <w:szCs w:val="24"/>
        </w:rPr>
        <w:tab/>
      </w:r>
      <w:r>
        <w:rPr>
          <w:rFonts w:cs="Arial"/>
          <w:szCs w:val="24"/>
        </w:rPr>
        <w:tab/>
      </w:r>
      <w:r>
        <w:rPr>
          <w:rFonts w:cs="Arial"/>
          <w:szCs w:val="24"/>
        </w:rPr>
        <w:tab/>
      </w:r>
      <w:r>
        <w:rPr>
          <w:rFonts w:cs="Arial"/>
          <w:szCs w:val="24"/>
        </w:rPr>
        <w:tab/>
        <w:t xml:space="preserve">  2 ks</w:t>
      </w:r>
    </w:p>
    <w:p w:rsidR="00A92D7D" w:rsidRDefault="00A92D7D" w:rsidP="00A92D7D">
      <w:pPr>
        <w:ind w:firstLine="709"/>
        <w:rPr>
          <w:rFonts w:ascii="Calibri" w:hAnsi="Calibri" w:cs="Arial"/>
          <w:b/>
          <w:color w:val="FF0000"/>
          <w:szCs w:val="24"/>
          <w:u w:val="single"/>
        </w:rPr>
      </w:pPr>
      <w:r>
        <w:rPr>
          <w:rFonts w:ascii="Calibri" w:hAnsi="Calibri" w:cs="Arial"/>
          <w:szCs w:val="24"/>
          <w:u w:val="single"/>
        </w:rPr>
        <w:t>Pra</w:t>
      </w:r>
      <w:r w:rsidRPr="007707C1">
        <w:rPr>
          <w:rFonts w:ascii="Calibri" w:hAnsi="Calibri" w:cs="Arial"/>
          <w:szCs w:val="24"/>
          <w:u w:val="single"/>
        </w:rPr>
        <w:t>vé pole jezu</w:t>
      </w:r>
      <w:r w:rsidRPr="007707C1">
        <w:rPr>
          <w:rFonts w:ascii="Calibri" w:hAnsi="Calibri" w:cs="Arial"/>
          <w:b/>
          <w:color w:val="FF0000"/>
          <w:szCs w:val="24"/>
          <w:u w:val="single"/>
        </w:rPr>
        <w:t xml:space="preserve"> </w:t>
      </w:r>
    </w:p>
    <w:p w:rsidR="00A92D7D" w:rsidRDefault="00A92D7D" w:rsidP="00795A52">
      <w:pPr>
        <w:pStyle w:val="Odstavecseseznamem"/>
        <w:numPr>
          <w:ilvl w:val="0"/>
          <w:numId w:val="15"/>
        </w:numPr>
        <w:spacing w:after="200"/>
        <w:rPr>
          <w:rFonts w:cs="Arial"/>
          <w:szCs w:val="24"/>
        </w:rPr>
      </w:pPr>
      <w:r w:rsidRPr="007707C1">
        <w:rPr>
          <w:rFonts w:cs="Arial"/>
          <w:szCs w:val="24"/>
        </w:rPr>
        <w:t>polí, 3 kotevní desky atyp. , všechny trvale osazené díly</w:t>
      </w:r>
    </w:p>
    <w:p w:rsidR="00A92D7D" w:rsidRPr="007707C1" w:rsidRDefault="00A92D7D" w:rsidP="00A92D7D">
      <w:pPr>
        <w:pStyle w:val="Odstavecseseznamem"/>
        <w:ind w:left="1069"/>
        <w:rPr>
          <w:rFonts w:cs="Arial"/>
          <w:szCs w:val="24"/>
        </w:rPr>
      </w:pPr>
    </w:p>
    <w:p w:rsidR="00A92D7D" w:rsidRDefault="00A92D7D" w:rsidP="00795A52">
      <w:pPr>
        <w:pStyle w:val="Odstavecseseznamem"/>
        <w:numPr>
          <w:ilvl w:val="0"/>
          <w:numId w:val="16"/>
        </w:numPr>
        <w:spacing w:after="200"/>
        <w:rPr>
          <w:rFonts w:cs="Arial"/>
          <w:szCs w:val="24"/>
        </w:rPr>
      </w:pPr>
      <w:r w:rsidRPr="007707C1">
        <w:rPr>
          <w:rFonts w:cs="Arial"/>
          <w:szCs w:val="24"/>
        </w:rPr>
        <w:t>Boční vedení 100-1200, typ A, nerez 1.4301</w:t>
      </w:r>
      <w:r w:rsidRPr="007707C1">
        <w:rPr>
          <w:rFonts w:cs="Arial"/>
          <w:szCs w:val="24"/>
        </w:rPr>
        <w:tab/>
      </w:r>
      <w:r w:rsidRPr="007707C1">
        <w:rPr>
          <w:rFonts w:cs="Arial"/>
          <w:szCs w:val="24"/>
        </w:rPr>
        <w:tab/>
      </w:r>
      <w:r w:rsidRPr="007707C1">
        <w:rPr>
          <w:rFonts w:cs="Arial"/>
          <w:szCs w:val="24"/>
        </w:rPr>
        <w:tab/>
      </w:r>
      <w:r w:rsidRPr="007707C1">
        <w:rPr>
          <w:rFonts w:cs="Arial"/>
          <w:szCs w:val="24"/>
        </w:rPr>
        <w:tab/>
      </w:r>
      <w:r w:rsidRPr="007707C1">
        <w:rPr>
          <w:rFonts w:cs="Arial"/>
          <w:szCs w:val="24"/>
        </w:rPr>
        <w:tab/>
        <w:t xml:space="preserve">  </w:t>
      </w:r>
      <w:r>
        <w:rPr>
          <w:rFonts w:cs="Arial"/>
          <w:szCs w:val="24"/>
        </w:rPr>
        <w:t>1</w:t>
      </w:r>
      <w:r w:rsidRPr="007707C1">
        <w:rPr>
          <w:rFonts w:cs="Arial"/>
          <w:szCs w:val="24"/>
        </w:rPr>
        <w:t xml:space="preserve"> ks</w:t>
      </w:r>
    </w:p>
    <w:p w:rsidR="00A92D7D" w:rsidRDefault="00A92D7D" w:rsidP="00795A52">
      <w:pPr>
        <w:pStyle w:val="Odstavecseseznamem"/>
        <w:numPr>
          <w:ilvl w:val="0"/>
          <w:numId w:val="16"/>
        </w:numPr>
        <w:spacing w:after="200"/>
        <w:rPr>
          <w:rFonts w:cs="Arial"/>
          <w:szCs w:val="24"/>
        </w:rPr>
      </w:pPr>
      <w:r>
        <w:rPr>
          <w:rFonts w:cs="Arial"/>
          <w:szCs w:val="24"/>
        </w:rPr>
        <w:t>Boční vedení 100-1200, atyp, nerez 1.4301</w:t>
      </w:r>
      <w:r>
        <w:rPr>
          <w:rFonts w:cs="Arial"/>
          <w:szCs w:val="24"/>
        </w:rPr>
        <w:tab/>
      </w:r>
      <w:r>
        <w:rPr>
          <w:rFonts w:cs="Arial"/>
          <w:szCs w:val="24"/>
        </w:rPr>
        <w:tab/>
      </w:r>
      <w:r>
        <w:rPr>
          <w:rFonts w:cs="Arial"/>
          <w:szCs w:val="24"/>
        </w:rPr>
        <w:tab/>
      </w:r>
      <w:r>
        <w:rPr>
          <w:rFonts w:cs="Arial"/>
          <w:szCs w:val="24"/>
        </w:rPr>
        <w:tab/>
      </w:r>
      <w:r>
        <w:rPr>
          <w:rFonts w:cs="Arial"/>
          <w:szCs w:val="24"/>
        </w:rPr>
        <w:tab/>
        <w:t xml:space="preserve">  1 ks</w:t>
      </w:r>
    </w:p>
    <w:p w:rsidR="00A92D7D" w:rsidRDefault="00A92D7D" w:rsidP="00795A52">
      <w:pPr>
        <w:pStyle w:val="Odstavecseseznamem"/>
        <w:numPr>
          <w:ilvl w:val="0"/>
          <w:numId w:val="16"/>
        </w:numPr>
        <w:spacing w:after="200"/>
        <w:rPr>
          <w:rFonts w:cs="Arial"/>
          <w:szCs w:val="24"/>
        </w:rPr>
      </w:pPr>
      <w:r>
        <w:rPr>
          <w:rFonts w:cs="Arial"/>
          <w:szCs w:val="24"/>
        </w:rPr>
        <w:t>Kotevní deska, nerez 1.4301</w:t>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 xml:space="preserve"> 75 ks</w:t>
      </w:r>
    </w:p>
    <w:p w:rsidR="00A92D7D" w:rsidRDefault="00A92D7D" w:rsidP="00795A52">
      <w:pPr>
        <w:pStyle w:val="Odstavecseseznamem"/>
        <w:numPr>
          <w:ilvl w:val="0"/>
          <w:numId w:val="16"/>
        </w:numPr>
        <w:spacing w:after="200"/>
        <w:rPr>
          <w:rFonts w:cs="Arial"/>
          <w:szCs w:val="24"/>
        </w:rPr>
      </w:pPr>
      <w:r>
        <w:rPr>
          <w:rFonts w:cs="Arial"/>
          <w:szCs w:val="24"/>
        </w:rPr>
        <w:t>Kotevní deska slupice, lomová-atyp., nerez 1.4301</w:t>
      </w:r>
      <w:r>
        <w:rPr>
          <w:rFonts w:cs="Arial"/>
          <w:szCs w:val="24"/>
        </w:rPr>
        <w:tab/>
      </w:r>
      <w:r>
        <w:rPr>
          <w:rFonts w:cs="Arial"/>
          <w:szCs w:val="24"/>
        </w:rPr>
        <w:tab/>
      </w:r>
      <w:r>
        <w:rPr>
          <w:rFonts w:cs="Arial"/>
          <w:szCs w:val="24"/>
        </w:rPr>
        <w:tab/>
      </w:r>
      <w:r>
        <w:rPr>
          <w:rFonts w:cs="Arial"/>
          <w:szCs w:val="24"/>
        </w:rPr>
        <w:tab/>
        <w:t xml:space="preserve">   3  ks</w:t>
      </w:r>
    </w:p>
    <w:p w:rsidR="00A92D7D" w:rsidRDefault="00A92D7D" w:rsidP="00A92D7D">
      <w:pPr>
        <w:ind w:firstLine="709"/>
        <w:rPr>
          <w:rFonts w:ascii="Calibri" w:hAnsi="Calibri" w:cs="Arial"/>
          <w:b/>
          <w:szCs w:val="24"/>
        </w:rPr>
      </w:pPr>
      <w:r w:rsidRPr="000F3506">
        <w:rPr>
          <w:rFonts w:ascii="Calibri" w:hAnsi="Calibri" w:cs="Arial"/>
          <w:b/>
          <w:szCs w:val="24"/>
        </w:rPr>
        <w:t>Mobilní díly:</w:t>
      </w:r>
    </w:p>
    <w:p w:rsidR="00A92D7D" w:rsidRDefault="00A92D7D" w:rsidP="00A92D7D">
      <w:pPr>
        <w:ind w:firstLine="709"/>
        <w:rPr>
          <w:rFonts w:ascii="Calibri" w:hAnsi="Calibri" w:cs="Arial"/>
          <w:szCs w:val="24"/>
          <w:u w:val="single"/>
        </w:rPr>
      </w:pPr>
      <w:r w:rsidRPr="007707C1">
        <w:rPr>
          <w:rFonts w:ascii="Calibri" w:hAnsi="Calibri" w:cs="Arial"/>
          <w:szCs w:val="24"/>
          <w:u w:val="single"/>
        </w:rPr>
        <w:t>Levé pole jezu</w:t>
      </w:r>
    </w:p>
    <w:p w:rsidR="00A92D7D" w:rsidRDefault="00A92D7D" w:rsidP="00A92D7D">
      <w:pPr>
        <w:ind w:firstLine="709"/>
        <w:rPr>
          <w:rFonts w:ascii="Calibri" w:hAnsi="Calibri" w:cs="Arial"/>
          <w:szCs w:val="24"/>
        </w:rPr>
      </w:pPr>
      <w:r w:rsidRPr="00C75D53">
        <w:rPr>
          <w:rFonts w:ascii="Calibri" w:hAnsi="Calibri" w:cs="Arial"/>
          <w:szCs w:val="24"/>
        </w:rPr>
        <w:t xml:space="preserve">Mobilní díly </w:t>
      </w:r>
      <w:r>
        <w:rPr>
          <w:rFonts w:ascii="Calibri" w:hAnsi="Calibri" w:cs="Arial"/>
          <w:szCs w:val="24"/>
        </w:rPr>
        <w:t>pro 30 standardních polí, stahovacích zařízení pro 35 polí</w:t>
      </w:r>
    </w:p>
    <w:p w:rsidR="00A92D7D" w:rsidRDefault="00A92D7D" w:rsidP="00A92D7D">
      <w:pPr>
        <w:ind w:left="709"/>
        <w:rPr>
          <w:rFonts w:ascii="Calibri" w:hAnsi="Calibri" w:cs="Arial"/>
          <w:szCs w:val="24"/>
        </w:rPr>
      </w:pPr>
      <w:r>
        <w:rPr>
          <w:rFonts w:ascii="Calibri" w:hAnsi="Calibri" w:cs="Arial"/>
          <w:szCs w:val="24"/>
        </w:rPr>
        <w:t>Všechny atypické slupice, všechny atypické délky hradidel a atypické délky prahových těsnění.</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Slupice 100-1200</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31 ks</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Slupice 100-1200 atyp.</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 xml:space="preserve">  2 ks</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Hradidlo 100/200-2950</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 xml:space="preserve">  6 ks</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Hradidlo 100/200-1715</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12 ks</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Hradidlo 100/200- 2000</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 xml:space="preserve"> 6 ks</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Hradidlo 100/200- 1950</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 xml:space="preserve">            180 ks</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Prahové těsnění 100-2950</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 xml:space="preserve">  1 ks</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Prahové těsnění 100-1715</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 xml:space="preserve">  2 ks</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Prahové těsnění 100-2000</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 xml:space="preserve">  1 ks</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Prahové těsnění 100-1950</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30 ks</w:t>
      </w:r>
    </w:p>
    <w:p w:rsidR="00A92D7D" w:rsidRPr="00453FF6" w:rsidRDefault="00A92D7D" w:rsidP="00795A52">
      <w:pPr>
        <w:pStyle w:val="Odstavecseseznamem"/>
        <w:numPr>
          <w:ilvl w:val="0"/>
          <w:numId w:val="17"/>
        </w:numPr>
        <w:spacing w:after="200"/>
        <w:rPr>
          <w:rFonts w:cs="Arial"/>
          <w:szCs w:val="24"/>
        </w:rPr>
      </w:pPr>
      <w:r w:rsidRPr="00453FF6">
        <w:rPr>
          <w:rFonts w:cs="Arial"/>
          <w:szCs w:val="24"/>
        </w:rPr>
        <w:t>Stahovací zařízení 100</w:t>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r>
      <w:r w:rsidRPr="00453FF6">
        <w:rPr>
          <w:rFonts w:cs="Arial"/>
          <w:szCs w:val="24"/>
        </w:rPr>
        <w:tab/>
        <w:t>70 ks</w:t>
      </w:r>
    </w:p>
    <w:p w:rsidR="00A92D7D" w:rsidRDefault="00A92D7D" w:rsidP="00A92D7D">
      <w:pPr>
        <w:pStyle w:val="Odstavecseseznamem"/>
        <w:ind w:left="1069"/>
        <w:rPr>
          <w:rFonts w:cs="Arial"/>
          <w:b/>
          <w:szCs w:val="24"/>
        </w:rPr>
      </w:pPr>
    </w:p>
    <w:p w:rsidR="00A92D7D" w:rsidRPr="004116B7" w:rsidRDefault="00A92D7D" w:rsidP="00A92D7D">
      <w:pPr>
        <w:ind w:firstLine="709"/>
        <w:rPr>
          <w:rFonts w:cs="Arial"/>
          <w:szCs w:val="24"/>
          <w:u w:val="single"/>
        </w:rPr>
      </w:pPr>
      <w:r>
        <w:rPr>
          <w:rFonts w:cs="Arial"/>
          <w:szCs w:val="24"/>
          <w:u w:val="single"/>
        </w:rPr>
        <w:t>Pravé</w:t>
      </w:r>
      <w:r w:rsidRPr="004116B7">
        <w:rPr>
          <w:rFonts w:cs="Arial"/>
          <w:szCs w:val="24"/>
          <w:u w:val="single"/>
        </w:rPr>
        <w:t xml:space="preserve"> pole jezu</w:t>
      </w:r>
    </w:p>
    <w:p w:rsidR="00A92D7D" w:rsidRDefault="00A92D7D" w:rsidP="00A92D7D">
      <w:pPr>
        <w:ind w:firstLine="709"/>
        <w:rPr>
          <w:rFonts w:cs="Arial"/>
          <w:szCs w:val="24"/>
        </w:rPr>
      </w:pPr>
      <w:r>
        <w:rPr>
          <w:rFonts w:cs="Arial"/>
          <w:szCs w:val="24"/>
        </w:rPr>
        <w:t>Pouze všechny atypické díly s výjimkami:</w:t>
      </w:r>
    </w:p>
    <w:p w:rsidR="00A92D7D" w:rsidRDefault="00A92D7D" w:rsidP="00A92D7D">
      <w:pPr>
        <w:ind w:left="709"/>
        <w:rPr>
          <w:rFonts w:cs="Arial"/>
          <w:szCs w:val="24"/>
        </w:rPr>
      </w:pPr>
      <w:r>
        <w:rPr>
          <w:rFonts w:cs="Arial"/>
          <w:szCs w:val="24"/>
        </w:rPr>
        <w:t>Lomová slupice na začátku a na konci trasy na tomto pravém poli je stejná, proto je uvažována potřeba pouze 1 ks.</w:t>
      </w:r>
    </w:p>
    <w:p w:rsidR="00A92D7D" w:rsidRDefault="00A92D7D" w:rsidP="00A92D7D">
      <w:pPr>
        <w:ind w:left="709"/>
        <w:rPr>
          <w:rFonts w:cs="Arial"/>
          <w:szCs w:val="24"/>
        </w:rPr>
      </w:pPr>
      <w:r>
        <w:rPr>
          <w:rFonts w:cs="Arial"/>
          <w:szCs w:val="24"/>
        </w:rPr>
        <w:t>Třetí lomová slupice na tomto pravém poli je shodná s lomovou slupicí na levém poli jezu , proto zde již není uvažována v dodávce.</w:t>
      </w:r>
    </w:p>
    <w:p w:rsidR="00A92D7D" w:rsidRDefault="00A92D7D" w:rsidP="00A92D7D">
      <w:pPr>
        <w:ind w:left="709"/>
        <w:rPr>
          <w:rFonts w:cs="Arial"/>
          <w:szCs w:val="24"/>
        </w:rPr>
      </w:pPr>
      <w:r>
        <w:rPr>
          <w:rFonts w:cs="Arial"/>
          <w:szCs w:val="24"/>
        </w:rPr>
        <w:lastRenderedPageBreak/>
        <w:t>Hradidla a prahová těsnění délky 2950 mm budou dodána pouze pro dvě pole, pro třetí pole hrazení lze použít hradidla a prahová těsnění z levého pole – mají stejnou délku.</w:t>
      </w:r>
    </w:p>
    <w:p w:rsidR="00A92D7D" w:rsidRDefault="00A92D7D" w:rsidP="00795A52">
      <w:pPr>
        <w:pStyle w:val="Odstavecseseznamem"/>
        <w:numPr>
          <w:ilvl w:val="0"/>
          <w:numId w:val="18"/>
        </w:numPr>
        <w:spacing w:after="200"/>
        <w:rPr>
          <w:rFonts w:cs="Arial"/>
          <w:szCs w:val="24"/>
        </w:rPr>
      </w:pPr>
      <w:r>
        <w:rPr>
          <w:rFonts w:cs="Arial"/>
          <w:szCs w:val="24"/>
        </w:rPr>
        <w:t>Slupice 100-1200 atyp.</w:t>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 xml:space="preserve">     1 ks</w:t>
      </w:r>
    </w:p>
    <w:p w:rsidR="00A92D7D" w:rsidRDefault="00A92D7D" w:rsidP="00795A52">
      <w:pPr>
        <w:pStyle w:val="Odstavecseseznamem"/>
        <w:numPr>
          <w:ilvl w:val="0"/>
          <w:numId w:val="18"/>
        </w:numPr>
        <w:spacing w:after="200"/>
        <w:rPr>
          <w:rFonts w:cs="Arial"/>
          <w:szCs w:val="24"/>
        </w:rPr>
      </w:pPr>
      <w:r>
        <w:rPr>
          <w:rFonts w:cs="Arial"/>
          <w:szCs w:val="24"/>
        </w:rPr>
        <w:t>Hradidlo 100/200 – 2950</w:t>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 xml:space="preserve">    12 ks</w:t>
      </w:r>
    </w:p>
    <w:p w:rsidR="00A92D7D" w:rsidRDefault="00A92D7D" w:rsidP="00795A52">
      <w:pPr>
        <w:pStyle w:val="Odstavecseseznamem"/>
        <w:numPr>
          <w:ilvl w:val="0"/>
          <w:numId w:val="18"/>
        </w:numPr>
        <w:spacing w:after="200"/>
        <w:rPr>
          <w:rFonts w:cs="Arial"/>
          <w:szCs w:val="24"/>
        </w:rPr>
      </w:pPr>
      <w:r>
        <w:rPr>
          <w:rFonts w:cs="Arial"/>
          <w:szCs w:val="24"/>
        </w:rPr>
        <w:t>Hradidlo 100/200- 2475</w:t>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 xml:space="preserve">       6 ks</w:t>
      </w:r>
    </w:p>
    <w:p w:rsidR="00A92D7D" w:rsidRDefault="00A92D7D" w:rsidP="00795A52">
      <w:pPr>
        <w:pStyle w:val="Odstavecseseznamem"/>
        <w:numPr>
          <w:ilvl w:val="0"/>
          <w:numId w:val="18"/>
        </w:numPr>
        <w:spacing w:after="200"/>
        <w:rPr>
          <w:rFonts w:cs="Arial"/>
          <w:szCs w:val="24"/>
        </w:rPr>
      </w:pPr>
      <w:r>
        <w:rPr>
          <w:rFonts w:cs="Arial"/>
          <w:szCs w:val="24"/>
        </w:rPr>
        <w:t>Hradidlo 100/200-1820</w:t>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 xml:space="preserve">       6 ks</w:t>
      </w:r>
    </w:p>
    <w:p w:rsidR="00A92D7D" w:rsidRDefault="00A92D7D" w:rsidP="00795A52">
      <w:pPr>
        <w:pStyle w:val="Odstavecseseznamem"/>
        <w:numPr>
          <w:ilvl w:val="0"/>
          <w:numId w:val="18"/>
        </w:numPr>
        <w:spacing w:after="200"/>
        <w:rPr>
          <w:rFonts w:cs="Arial"/>
          <w:szCs w:val="24"/>
        </w:rPr>
      </w:pPr>
      <w:r>
        <w:rPr>
          <w:rFonts w:cs="Arial"/>
          <w:szCs w:val="24"/>
        </w:rPr>
        <w:t>Prahové těsnění 100-2950</w:t>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 xml:space="preserve">       2 ks</w:t>
      </w:r>
    </w:p>
    <w:p w:rsidR="00A92D7D" w:rsidRDefault="00A92D7D" w:rsidP="00795A52">
      <w:pPr>
        <w:pStyle w:val="Odstavecseseznamem"/>
        <w:numPr>
          <w:ilvl w:val="0"/>
          <w:numId w:val="18"/>
        </w:numPr>
        <w:spacing w:after="200"/>
        <w:rPr>
          <w:rFonts w:cs="Arial"/>
          <w:szCs w:val="24"/>
        </w:rPr>
      </w:pPr>
      <w:r>
        <w:rPr>
          <w:rFonts w:cs="Arial"/>
          <w:szCs w:val="24"/>
        </w:rPr>
        <w:t>Prahové těsnění 100-2475</w:t>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 xml:space="preserve">       1 ks</w:t>
      </w:r>
    </w:p>
    <w:p w:rsidR="00A92D7D" w:rsidRPr="00862FAD" w:rsidRDefault="00A92D7D" w:rsidP="00795A52">
      <w:pPr>
        <w:pStyle w:val="Odstavecseseznamem"/>
        <w:numPr>
          <w:ilvl w:val="0"/>
          <w:numId w:val="18"/>
        </w:numPr>
        <w:spacing w:after="200"/>
        <w:rPr>
          <w:rFonts w:cs="Arial"/>
          <w:szCs w:val="24"/>
        </w:rPr>
      </w:pPr>
      <w:r>
        <w:rPr>
          <w:rFonts w:cs="Arial"/>
          <w:szCs w:val="24"/>
        </w:rPr>
        <w:t>Prahové těsnění 100-1820</w:t>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 xml:space="preserve">       1 ks</w:t>
      </w:r>
    </w:p>
    <w:p w:rsidR="00A92D7D" w:rsidRDefault="00A92D7D" w:rsidP="00A92D7D">
      <w:pPr>
        <w:rPr>
          <w:rFonts w:cs="Arial"/>
          <w:szCs w:val="24"/>
        </w:rPr>
      </w:pPr>
      <w:r>
        <w:rPr>
          <w:rFonts w:cs="Arial"/>
          <w:szCs w:val="24"/>
        </w:rPr>
        <w:t>c</w:t>
      </w:r>
      <w:r w:rsidRPr="003324F0">
        <w:rPr>
          <w:rFonts w:cs="Arial"/>
          <w:szCs w:val="24"/>
        </w:rPr>
        <w:t>elkový</w:t>
      </w:r>
      <w:r>
        <w:rPr>
          <w:rFonts w:cs="Arial"/>
          <w:szCs w:val="24"/>
        </w:rPr>
        <w:t xml:space="preserve"> počet kotevních desek                                   </w:t>
      </w:r>
      <w:r>
        <w:rPr>
          <w:rFonts w:cs="Arial"/>
          <w:szCs w:val="24"/>
        </w:rPr>
        <w:tab/>
      </w:r>
      <w:r>
        <w:rPr>
          <w:rFonts w:cs="Arial"/>
          <w:szCs w:val="24"/>
        </w:rPr>
        <w:tab/>
      </w:r>
      <w:r>
        <w:rPr>
          <w:rFonts w:cs="Arial"/>
          <w:szCs w:val="24"/>
        </w:rPr>
        <w:tab/>
      </w:r>
      <w:r>
        <w:rPr>
          <w:rFonts w:cs="Arial"/>
          <w:szCs w:val="24"/>
        </w:rPr>
        <w:tab/>
        <w:t>65 + 78  =  143 ks</w:t>
      </w:r>
    </w:p>
    <w:p w:rsidR="00A92D7D" w:rsidRDefault="00A92D7D" w:rsidP="00A92D7D">
      <w:pPr>
        <w:rPr>
          <w:rFonts w:cs="Arial"/>
          <w:szCs w:val="24"/>
        </w:rPr>
      </w:pPr>
      <w:r>
        <w:rPr>
          <w:rFonts w:cs="Arial"/>
          <w:szCs w:val="24"/>
        </w:rPr>
        <w:t>počet vrtů délky 0,16 m</w:t>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sidR="00DA2CD9">
        <w:rPr>
          <w:rFonts w:cs="Arial"/>
          <w:szCs w:val="24"/>
        </w:rPr>
        <w:tab/>
      </w:r>
      <w:r>
        <w:rPr>
          <w:rFonts w:cs="Arial"/>
          <w:szCs w:val="24"/>
        </w:rPr>
        <w:t xml:space="preserve"> 3 x 143 =  429 ks</w:t>
      </w:r>
    </w:p>
    <w:p w:rsidR="00A92D7D" w:rsidRDefault="00A92D7D" w:rsidP="00A92D7D">
      <w:pPr>
        <w:rPr>
          <w:rFonts w:cstheme="minorHAnsi"/>
          <w:szCs w:val="24"/>
        </w:rPr>
      </w:pPr>
    </w:p>
    <w:p w:rsidR="00A92D7D" w:rsidRDefault="00A92D7D" w:rsidP="00A92D7D">
      <w:pPr>
        <w:rPr>
          <w:rFonts w:cstheme="minorHAnsi"/>
          <w:szCs w:val="24"/>
        </w:rPr>
      </w:pPr>
      <w:r w:rsidRPr="0082768D">
        <w:rPr>
          <w:rFonts w:cstheme="minorHAnsi"/>
          <w:szCs w:val="24"/>
        </w:rPr>
        <w:t xml:space="preserve">bourání a </w:t>
      </w:r>
      <w:r>
        <w:rPr>
          <w:rFonts w:cstheme="minorHAnsi"/>
          <w:szCs w:val="24"/>
        </w:rPr>
        <w:t>opětné dobetonování prahu hrazení u zdi PK                                                    0,5 m</w:t>
      </w:r>
      <w:r>
        <w:rPr>
          <w:rFonts w:cstheme="minorHAnsi"/>
          <w:szCs w:val="24"/>
          <w:vertAlign w:val="superscript"/>
        </w:rPr>
        <w:t>3</w:t>
      </w:r>
    </w:p>
    <w:p w:rsidR="00A92D7D" w:rsidRDefault="00A92D7D" w:rsidP="00A92D7D">
      <w:pPr>
        <w:rPr>
          <w:rFonts w:cstheme="minorHAnsi"/>
          <w:szCs w:val="24"/>
        </w:rPr>
      </w:pPr>
      <w:r>
        <w:rPr>
          <w:rFonts w:cstheme="minorHAnsi"/>
          <w:szCs w:val="24"/>
        </w:rPr>
        <w:t>kotvení nezapuštěného bočního vedení délky  1,2 m k líci nábřežní zdi                             1 ks</w:t>
      </w:r>
    </w:p>
    <w:p w:rsidR="00A92D7D" w:rsidRDefault="00A92D7D" w:rsidP="00A92D7D">
      <w:pPr>
        <w:rPr>
          <w:rFonts w:cstheme="minorHAnsi"/>
          <w:szCs w:val="24"/>
        </w:rPr>
      </w:pPr>
      <w:r>
        <w:rPr>
          <w:rFonts w:cstheme="minorHAnsi"/>
          <w:szCs w:val="24"/>
        </w:rPr>
        <w:t>kotvení zapuštěných bočních vedení délek 1,02 m, 1,78 m a 1,23 m                                  3 ks</w:t>
      </w:r>
    </w:p>
    <w:p w:rsidR="00A92D7D" w:rsidRPr="0082768D" w:rsidRDefault="00A92D7D" w:rsidP="00A92D7D">
      <w:pPr>
        <w:rPr>
          <w:rFonts w:cstheme="minorHAnsi"/>
          <w:szCs w:val="24"/>
        </w:rPr>
      </w:pPr>
      <w:r>
        <w:rPr>
          <w:rFonts w:cstheme="minorHAnsi"/>
          <w:szCs w:val="24"/>
        </w:rPr>
        <w:t>vybourání výklenků v kvádrovém zdivu s obvodovými řezy pro boční vedení                   3 ks</w:t>
      </w:r>
    </w:p>
    <w:p w:rsidR="00A92D7D" w:rsidRDefault="00A92D7D" w:rsidP="00A92D7D">
      <w:pPr>
        <w:ind w:firstLine="709"/>
        <w:rPr>
          <w:rFonts w:ascii="Calibri" w:hAnsi="Calibri" w:cs="Arial"/>
          <w:b/>
          <w:color w:val="FF0000"/>
          <w:szCs w:val="24"/>
        </w:rPr>
      </w:pPr>
    </w:p>
    <w:p w:rsidR="00A92D7D" w:rsidRDefault="00A92D7D" w:rsidP="00DA2CD9">
      <w:pPr>
        <w:ind w:firstLine="708"/>
        <w:rPr>
          <w:rFonts w:ascii="Calibri" w:hAnsi="Calibri" w:cs="Arial"/>
          <w:szCs w:val="24"/>
        </w:rPr>
      </w:pPr>
      <w:r w:rsidRPr="00296C39">
        <w:rPr>
          <w:rFonts w:ascii="Calibri" w:hAnsi="Calibri" w:cs="Arial"/>
          <w:szCs w:val="24"/>
        </w:rPr>
        <w:t>Provizorní hrazení jezu je navrženo jako  mobilní hrazení, které bude osazováno v</w:t>
      </w:r>
      <w:r>
        <w:rPr>
          <w:rFonts w:ascii="Calibri" w:hAnsi="Calibri" w:cs="Arial"/>
          <w:szCs w:val="24"/>
        </w:rPr>
        <w:t xml:space="preserve"> aktuálním </w:t>
      </w:r>
      <w:r w:rsidRPr="00296C39">
        <w:rPr>
          <w:rFonts w:ascii="Calibri" w:hAnsi="Calibri" w:cs="Arial"/>
          <w:szCs w:val="24"/>
        </w:rPr>
        <w:t xml:space="preserve">pracovním úseku po délce jezu, který je uvažován v rozsahu </w:t>
      </w:r>
      <w:r>
        <w:rPr>
          <w:rFonts w:ascii="Calibri" w:hAnsi="Calibri" w:cs="Arial"/>
          <w:szCs w:val="24"/>
        </w:rPr>
        <w:t>do</w:t>
      </w:r>
      <w:r w:rsidRPr="00296C39">
        <w:rPr>
          <w:rFonts w:ascii="Calibri" w:hAnsi="Calibri" w:cs="Arial"/>
          <w:szCs w:val="24"/>
        </w:rPr>
        <w:t xml:space="preserve"> </w:t>
      </w:r>
      <w:r>
        <w:rPr>
          <w:rFonts w:ascii="Calibri" w:hAnsi="Calibri" w:cs="Arial"/>
          <w:szCs w:val="24"/>
        </w:rPr>
        <w:t>60</w:t>
      </w:r>
      <w:r w:rsidRPr="00296C39">
        <w:rPr>
          <w:rFonts w:ascii="Calibri" w:hAnsi="Calibri" w:cs="Arial"/>
          <w:szCs w:val="24"/>
        </w:rPr>
        <w:t xml:space="preserve"> m.  Mobilní díly hrazení tvoří slupice, hradidla</w:t>
      </w:r>
      <w:r>
        <w:rPr>
          <w:rFonts w:ascii="Calibri" w:hAnsi="Calibri" w:cs="Arial"/>
          <w:szCs w:val="24"/>
        </w:rPr>
        <w:t xml:space="preserve">, prahové těsnění </w:t>
      </w:r>
      <w:r w:rsidRPr="00296C39">
        <w:rPr>
          <w:rFonts w:ascii="Calibri" w:hAnsi="Calibri" w:cs="Arial"/>
          <w:szCs w:val="24"/>
        </w:rPr>
        <w:t xml:space="preserve"> a stahovací zařízení. Slupice jsou z oceli svařované sloupky tvaru H, do kterých se zasouvají hradidla. Ve svislém směru mají profilové těsnění. Povrch je chráněn žárovým zinkováním. K pevným kotevním deskám , které budou kompletně po celé délce jezu zabudovány do betonu předprsí  se budou  upevňovat  pomocí šroubů.  </w:t>
      </w:r>
    </w:p>
    <w:p w:rsidR="00A92D7D" w:rsidRDefault="00A92D7D" w:rsidP="00DA2CD9">
      <w:pPr>
        <w:ind w:firstLine="708"/>
        <w:rPr>
          <w:rFonts w:ascii="Calibri" w:hAnsi="Calibri" w:cs="Arial"/>
          <w:szCs w:val="24"/>
        </w:rPr>
      </w:pPr>
      <w:r w:rsidRPr="00296C39">
        <w:rPr>
          <w:rFonts w:ascii="Calibri" w:hAnsi="Calibri" w:cs="Arial"/>
          <w:szCs w:val="24"/>
        </w:rPr>
        <w:t xml:space="preserve">Kotevní desky budou osazeny do vybourané kapsy v předprsí, kotveny </w:t>
      </w:r>
      <w:r>
        <w:rPr>
          <w:rFonts w:ascii="Calibri" w:hAnsi="Calibri" w:cs="Arial"/>
          <w:szCs w:val="24"/>
        </w:rPr>
        <w:t xml:space="preserve">vždy třemi </w:t>
      </w:r>
      <w:r w:rsidRPr="00296C39">
        <w:rPr>
          <w:rFonts w:ascii="Calibri" w:hAnsi="Calibri" w:cs="Arial"/>
          <w:szCs w:val="24"/>
        </w:rPr>
        <w:t xml:space="preserve">tyčemi do </w:t>
      </w:r>
      <w:r>
        <w:rPr>
          <w:rFonts w:ascii="Calibri" w:hAnsi="Calibri" w:cs="Arial"/>
          <w:szCs w:val="24"/>
        </w:rPr>
        <w:t xml:space="preserve">vrtů DN 28 účinné délky 160 mm pomocí </w:t>
      </w:r>
      <w:r w:rsidRPr="00296C39">
        <w:rPr>
          <w:rFonts w:ascii="Calibri" w:hAnsi="Calibri" w:cs="Arial"/>
          <w:szCs w:val="24"/>
        </w:rPr>
        <w:t>che</w:t>
      </w:r>
      <w:r>
        <w:rPr>
          <w:rFonts w:ascii="Calibri" w:hAnsi="Calibri" w:cs="Arial"/>
          <w:szCs w:val="24"/>
        </w:rPr>
        <w:t>m</w:t>
      </w:r>
      <w:r w:rsidRPr="00296C39">
        <w:rPr>
          <w:rFonts w:ascii="Calibri" w:hAnsi="Calibri" w:cs="Arial"/>
          <w:szCs w:val="24"/>
        </w:rPr>
        <w:t xml:space="preserve">ické zálivky </w:t>
      </w:r>
      <w:r>
        <w:rPr>
          <w:rFonts w:ascii="Calibri" w:hAnsi="Calibri" w:cs="Arial"/>
          <w:szCs w:val="24"/>
        </w:rPr>
        <w:t xml:space="preserve">typu HILTI HIT-RE 500 V3 </w:t>
      </w:r>
      <w:r w:rsidRPr="00296C39">
        <w:rPr>
          <w:rFonts w:ascii="Calibri" w:hAnsi="Calibri" w:cs="Arial"/>
          <w:szCs w:val="24"/>
        </w:rPr>
        <w:t xml:space="preserve">a podlity </w:t>
      </w:r>
      <w:r>
        <w:rPr>
          <w:rFonts w:ascii="Calibri" w:hAnsi="Calibri" w:cs="Arial"/>
          <w:szCs w:val="24"/>
        </w:rPr>
        <w:t xml:space="preserve">vrstvou betonu C 30/37 a </w:t>
      </w:r>
      <w:r w:rsidRPr="00296C39">
        <w:rPr>
          <w:rFonts w:ascii="Calibri" w:hAnsi="Calibri" w:cs="Arial"/>
          <w:szCs w:val="24"/>
        </w:rPr>
        <w:t>cementovou zálivkou</w:t>
      </w:r>
      <w:r>
        <w:rPr>
          <w:rFonts w:ascii="Calibri" w:hAnsi="Calibri" w:cs="Arial"/>
          <w:szCs w:val="24"/>
        </w:rPr>
        <w:t xml:space="preserve"> s expanzními účinky (např. SikaGrout)</w:t>
      </w:r>
      <w:r w:rsidRPr="00296C39">
        <w:rPr>
          <w:rFonts w:ascii="Calibri" w:hAnsi="Calibri" w:cs="Arial"/>
          <w:szCs w:val="24"/>
        </w:rPr>
        <w:t>.</w:t>
      </w:r>
      <w:r>
        <w:rPr>
          <w:rFonts w:ascii="Calibri" w:hAnsi="Calibri" w:cs="Arial"/>
          <w:szCs w:val="24"/>
        </w:rPr>
        <w:t xml:space="preserve">  Provádění patek proběhne v malé celokruhové (pytlové ) jímce v úvodu stavby, při osazování patek se musí kontrolovat možná linie podkladu předprsí k patce následující a případně tuto linii urovnat zbroušením. V úseku osazených patek v koruně jezu (pod Novotného lávkou) a ponořeného pilíře u dělící zdi plavebního kanálu bude zřízena linie pytlové jímky pro osazení patek i zřízení a opravu mezilehlé konstrukce.</w:t>
      </w:r>
    </w:p>
    <w:p w:rsidR="00A92D7D" w:rsidRDefault="00A92D7D" w:rsidP="00DA2CD9">
      <w:pPr>
        <w:ind w:firstLine="708"/>
        <w:rPr>
          <w:rFonts w:ascii="Calibri" w:hAnsi="Calibri" w:cs="Arial"/>
          <w:szCs w:val="24"/>
        </w:rPr>
      </w:pPr>
      <w:r>
        <w:rPr>
          <w:rFonts w:ascii="Calibri" w:hAnsi="Calibri" w:cs="Arial"/>
          <w:szCs w:val="24"/>
        </w:rPr>
        <w:t>Boční vedení budou u levého jezového  pole zapuštěna do kvádrového zdiva, u pravého jezového pole bude levé vedení zapuštěno a pravé vedení pod Novotného lávkou kotveno ke zdivu. Zapuštění bočního vedení do zdiva bude znamenat provedení čistých řezů hloubky 20 cm po obvodě a vrchu, vybourání výklenku, zakotvení drážky a zalití drážky cementovou zálivkou. Maximální plocha  výklenku bude 0,4 x 0,2 m, snahou bude boční omezení rozsahu výklenku co nejtěsněji k profilu bočního vedení.</w:t>
      </w:r>
    </w:p>
    <w:p w:rsidR="00A92D7D" w:rsidRPr="00296C39" w:rsidRDefault="005D15A4" w:rsidP="00DA2CD9">
      <w:pPr>
        <w:ind w:firstLine="708"/>
        <w:rPr>
          <w:rFonts w:ascii="Calibri" w:hAnsi="Calibri" w:cs="Arial"/>
          <w:szCs w:val="24"/>
        </w:rPr>
      </w:pPr>
      <w:hyperlink r:id="rId11" w:history="1">
        <w:r w:rsidR="00A92D7D" w:rsidRPr="00296C39">
          <w:rPr>
            <w:rFonts w:ascii="Calibri" w:hAnsi="Calibri" w:cs="Arial"/>
            <w:szCs w:val="24"/>
          </w:rPr>
          <w:t>Hradidla</w:t>
        </w:r>
      </w:hyperlink>
      <w:r w:rsidR="00A92D7D" w:rsidRPr="00296C39">
        <w:rPr>
          <w:rFonts w:ascii="Calibri" w:hAnsi="Calibri" w:cs="Arial"/>
          <w:szCs w:val="24"/>
        </w:rPr>
        <w:t xml:space="preserve"> budou dutá, ze slitiny hliníku AlMgSi0,7. Ve spodní části budou  opatřena profilovým vysokým těsněním EPDM. Základní osová vzdálenost  slupic bude </w:t>
      </w:r>
      <w:r w:rsidR="00A92D7D">
        <w:rPr>
          <w:rFonts w:ascii="Calibri" w:hAnsi="Calibri" w:cs="Arial"/>
          <w:szCs w:val="24"/>
        </w:rPr>
        <w:t>2</w:t>
      </w:r>
      <w:r w:rsidR="00A92D7D" w:rsidRPr="00296C39">
        <w:rPr>
          <w:rFonts w:ascii="Calibri" w:hAnsi="Calibri" w:cs="Arial"/>
          <w:szCs w:val="24"/>
        </w:rPr>
        <w:t xml:space="preserve"> m. Aby </w:t>
      </w:r>
      <w:hyperlink r:id="rId12" w:history="1">
        <w:r w:rsidR="00A92D7D" w:rsidRPr="00296C39">
          <w:rPr>
            <w:rFonts w:ascii="Calibri" w:hAnsi="Calibri" w:cs="Arial"/>
            <w:szCs w:val="24"/>
          </w:rPr>
          <w:t>hradidla</w:t>
        </w:r>
      </w:hyperlink>
      <w:r w:rsidR="00A92D7D" w:rsidRPr="00296C39">
        <w:rPr>
          <w:rFonts w:ascii="Calibri" w:hAnsi="Calibri" w:cs="Arial"/>
          <w:szCs w:val="24"/>
        </w:rPr>
        <w:t xml:space="preserve"> mezi sebou dokonale těsnila, montují se na slupice a boční vedení stahovací zařízení, pomocí kterých jsou jednotlivá hradidla stažena. V daném případě nebude v rámci betonu předprsí použit mezilehlý  spodní </w:t>
      </w:r>
      <w:r w:rsidR="00A92D7D" w:rsidRPr="00296C39">
        <w:rPr>
          <w:rFonts w:ascii="Calibri" w:hAnsi="Calibri" w:cs="Arial"/>
          <w:szCs w:val="24"/>
        </w:rPr>
        <w:lastRenderedPageBreak/>
        <w:t>těsnící práh a proto bude použito  na spodní hradidlo dodatečné prahové mikroporézní těsnění, schopné vyrovnat i větší nerovnosti do 15 mm.</w:t>
      </w:r>
    </w:p>
    <w:p w:rsidR="00A92D7D" w:rsidRPr="00296C39" w:rsidRDefault="00A92D7D" w:rsidP="00A92D7D">
      <w:pPr>
        <w:rPr>
          <w:rFonts w:ascii="Calibri" w:hAnsi="Calibri" w:cs="Arial"/>
          <w:szCs w:val="24"/>
        </w:rPr>
      </w:pPr>
      <w:r w:rsidRPr="00296C39">
        <w:rPr>
          <w:rFonts w:ascii="Calibri" w:hAnsi="Calibri" w:cs="Arial"/>
          <w:szCs w:val="24"/>
        </w:rPr>
        <w:t xml:space="preserve">Mobilní díly </w:t>
      </w:r>
      <w:r w:rsidRPr="00296C39">
        <w:rPr>
          <w:rFonts w:ascii="Calibri" w:hAnsi="Calibri" w:cs="Arial"/>
          <w:b/>
          <w:bCs/>
          <w:szCs w:val="24"/>
        </w:rPr>
        <w:t xml:space="preserve">provizorního hrazení </w:t>
      </w:r>
      <w:r w:rsidRPr="00296C39">
        <w:rPr>
          <w:rFonts w:ascii="Calibri" w:hAnsi="Calibri" w:cs="Arial"/>
          <w:szCs w:val="24"/>
        </w:rPr>
        <w:t xml:space="preserve"> budou uskladněny v areálu provozovatele.</w:t>
      </w:r>
    </w:p>
    <w:p w:rsidR="00A92D7D" w:rsidRPr="00296C39" w:rsidRDefault="00A92D7D" w:rsidP="00A92D7D">
      <w:pPr>
        <w:rPr>
          <w:rFonts w:ascii="Calibri" w:hAnsi="Calibri" w:cs="Arial"/>
          <w:szCs w:val="24"/>
        </w:rPr>
      </w:pPr>
      <w:r w:rsidRPr="00296C39">
        <w:rPr>
          <w:rFonts w:ascii="Calibri" w:hAnsi="Calibri" w:cs="Arial"/>
          <w:szCs w:val="24"/>
        </w:rPr>
        <w:t>Navržená výška hrazení je 1.2 m, což při místu osazení v rámci šikmého předprsí představuje cca 100 mm nad úroveň koruny.</w:t>
      </w:r>
    </w:p>
    <w:p w:rsidR="00A92D7D" w:rsidRPr="00954DEF" w:rsidRDefault="00A92D7D" w:rsidP="00A92D7D">
      <w:pPr>
        <w:rPr>
          <w:rFonts w:ascii="Calibri" w:hAnsi="Calibri" w:cs="Arial"/>
          <w:b/>
          <w:color w:val="FF0000"/>
          <w:szCs w:val="24"/>
        </w:rPr>
      </w:pPr>
    </w:p>
    <w:p w:rsidR="00A92D7D" w:rsidRDefault="00A92D7D" w:rsidP="00A92D7D">
      <w:pPr>
        <w:rPr>
          <w:rFonts w:ascii="Calibri" w:hAnsi="Calibri"/>
          <w:b/>
          <w:u w:val="single"/>
        </w:rPr>
      </w:pPr>
      <w:r w:rsidRPr="0051382D">
        <w:rPr>
          <w:rFonts w:ascii="Calibri" w:hAnsi="Calibri"/>
          <w:b/>
          <w:u w:val="single"/>
        </w:rPr>
        <w:t>IO 04 – Stabilizace podjezí</w:t>
      </w:r>
    </w:p>
    <w:p w:rsidR="00A92D7D" w:rsidRDefault="00A92D7D" w:rsidP="00A92D7D">
      <w:pPr>
        <w:rPr>
          <w:rFonts w:ascii="Calibri" w:hAnsi="Calibri"/>
          <w:b/>
          <w:u w:val="single"/>
        </w:rPr>
      </w:pPr>
    </w:p>
    <w:p w:rsidR="00A92D7D" w:rsidRPr="00590D0F" w:rsidRDefault="00A92D7D" w:rsidP="00A92D7D">
      <w:pPr>
        <w:pStyle w:val="Zkladntext"/>
        <w:rPr>
          <w:rFonts w:ascii="Calibri" w:hAnsi="Calibri"/>
        </w:rPr>
      </w:pPr>
      <w:r w:rsidRPr="00590D0F">
        <w:rPr>
          <w:rFonts w:ascii="Calibri" w:hAnsi="Calibri"/>
          <w:i/>
          <w:u w:val="single"/>
        </w:rPr>
        <w:t>Údaje o projektovaných kapacitách (parametrech):</w:t>
      </w:r>
      <w:r w:rsidRPr="00590D0F">
        <w:rPr>
          <w:rFonts w:ascii="Calibri" w:hAnsi="Calibri"/>
        </w:rPr>
        <w:t xml:space="preserve"> </w:t>
      </w:r>
    </w:p>
    <w:p w:rsidR="00A92D7D" w:rsidRPr="00590D0F" w:rsidRDefault="00A92D7D" w:rsidP="00A92D7D">
      <w:pPr>
        <w:pStyle w:val="Zkladntext"/>
        <w:rPr>
          <w:rFonts w:ascii="Calibri" w:hAnsi="Calibri"/>
        </w:rPr>
      </w:pPr>
    </w:p>
    <w:p w:rsidR="00A92D7D" w:rsidRPr="00F42FD5" w:rsidRDefault="00A92D7D" w:rsidP="00795A52">
      <w:pPr>
        <w:numPr>
          <w:ilvl w:val="0"/>
          <w:numId w:val="12"/>
        </w:numPr>
        <w:spacing w:after="0" w:line="240" w:lineRule="auto"/>
        <w:ind w:left="851" w:firstLine="0"/>
        <w:rPr>
          <w:rFonts w:ascii="Calibri" w:hAnsi="Calibri" w:cs="Arial"/>
          <w:szCs w:val="24"/>
          <w:vertAlign w:val="superscript"/>
        </w:rPr>
      </w:pPr>
      <w:r>
        <w:rPr>
          <w:rFonts w:ascii="Calibri" w:hAnsi="Calibri" w:cs="Arial"/>
          <w:szCs w:val="24"/>
        </w:rPr>
        <w:t>objem záhozu , levá část: 371,2 m</w:t>
      </w:r>
      <w:r w:rsidRPr="00F42FD5">
        <w:rPr>
          <w:rFonts w:ascii="Calibri" w:hAnsi="Calibri" w:cs="Arial"/>
          <w:szCs w:val="24"/>
          <w:vertAlign w:val="superscript"/>
        </w:rPr>
        <w:t>3</w:t>
      </w:r>
    </w:p>
    <w:p w:rsidR="00A92D7D"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objem záhozu pravá část: 680,3 m</w:t>
      </w:r>
      <w:r>
        <w:rPr>
          <w:rFonts w:ascii="Calibri" w:hAnsi="Calibri" w:cs="Arial"/>
          <w:szCs w:val="24"/>
          <w:vertAlign w:val="superscript"/>
        </w:rPr>
        <w:t>3</w:t>
      </w:r>
    </w:p>
    <w:p w:rsidR="00A92D7D"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přezdění kamenných desek vrchu dělící zdi tl. cca 40 cm: 8,1x1,5 = 12,2 m</w:t>
      </w:r>
      <w:r>
        <w:rPr>
          <w:rFonts w:ascii="Calibri" w:hAnsi="Calibri" w:cs="Arial"/>
          <w:szCs w:val="24"/>
          <w:vertAlign w:val="superscript"/>
        </w:rPr>
        <w:t>2</w:t>
      </w:r>
    </w:p>
    <w:p w:rsidR="00A92D7D" w:rsidRPr="00590D0F" w:rsidRDefault="00A92D7D" w:rsidP="00795A52">
      <w:pPr>
        <w:numPr>
          <w:ilvl w:val="0"/>
          <w:numId w:val="12"/>
        </w:numPr>
        <w:spacing w:after="0" w:line="240" w:lineRule="auto"/>
        <w:ind w:left="851" w:firstLine="0"/>
        <w:rPr>
          <w:rFonts w:ascii="Calibri" w:hAnsi="Calibri" w:cs="Arial"/>
          <w:szCs w:val="24"/>
        </w:rPr>
      </w:pPr>
      <w:r>
        <w:rPr>
          <w:rFonts w:ascii="Calibri" w:hAnsi="Calibri" w:cs="Arial"/>
          <w:szCs w:val="24"/>
        </w:rPr>
        <w:t>doplnění obkladu zdi – montáž kamene : 0,5 m</w:t>
      </w:r>
      <w:r>
        <w:rPr>
          <w:rFonts w:ascii="Calibri" w:hAnsi="Calibri" w:cs="Arial"/>
          <w:szCs w:val="24"/>
          <w:vertAlign w:val="superscript"/>
        </w:rPr>
        <w:t>2</w:t>
      </w:r>
    </w:p>
    <w:p w:rsidR="00A92D7D" w:rsidRDefault="00A92D7D" w:rsidP="00A92D7D">
      <w:pPr>
        <w:rPr>
          <w:rFonts w:ascii="Calibri" w:hAnsi="Calibri"/>
          <w:b/>
          <w:u w:val="single"/>
        </w:rPr>
      </w:pPr>
    </w:p>
    <w:p w:rsidR="00A92D7D" w:rsidRDefault="00A92D7D" w:rsidP="00A92D7D">
      <w:pPr>
        <w:ind w:firstLine="567"/>
        <w:rPr>
          <w:rFonts w:ascii="Calibri" w:hAnsi="Calibri"/>
        </w:rPr>
      </w:pPr>
      <w:r w:rsidRPr="00900B1E">
        <w:rPr>
          <w:rFonts w:ascii="Calibri" w:hAnsi="Calibri"/>
        </w:rPr>
        <w:t>Objekt</w:t>
      </w:r>
      <w:r>
        <w:rPr>
          <w:rFonts w:ascii="Calibri" w:hAnsi="Calibri"/>
        </w:rPr>
        <w:t xml:space="preserve"> zahrnuje především doplnění těžkého záhozu v podjezí. Zához bude doplněn do tvaru pláně od štětové stěny výškově cca 0,8 pod úrovní odrazníku na délku 5 m se sklonem 0,3 m s návazným sklonem od této hrany 1:1,5 do podjezí. Zához bude doplňován na své určení drapákem z van pontonů, pro tento účel budou v podjezí zřízeny dle dispozice zhotovitele  staveništní dalby z dvojic štětovnic. Horní pláň záhozu bude urovnána. Vzhledem k menší mocnosti beranitelného podloží je nutno uvažovat i sníženou únosnost těchto daleb a provádět práce v hydrologicky a větrně neexponovaném období. </w:t>
      </w:r>
    </w:p>
    <w:p w:rsidR="00A92D7D" w:rsidRDefault="00A92D7D" w:rsidP="00A92D7D">
      <w:pPr>
        <w:ind w:firstLine="567"/>
        <w:rPr>
          <w:rFonts w:ascii="Calibri" w:hAnsi="Calibri"/>
        </w:rPr>
      </w:pPr>
      <w:r>
        <w:rPr>
          <w:rFonts w:ascii="Calibri" w:hAnsi="Calibri"/>
        </w:rPr>
        <w:t>S ohledem na plavební provoz budou  přezděny kamenné posunuté tlusté desky plata konce dělící zdi plavebního kanálu v počtu 7 ks.</w:t>
      </w:r>
    </w:p>
    <w:p w:rsidR="00A92D7D" w:rsidRDefault="00A92D7D" w:rsidP="00A92D7D">
      <w:pPr>
        <w:ind w:firstLine="567"/>
        <w:rPr>
          <w:rFonts w:ascii="Calibri" w:hAnsi="Calibri"/>
        </w:rPr>
      </w:pPr>
      <w:r>
        <w:rPr>
          <w:rFonts w:ascii="Calibri" w:hAnsi="Calibri"/>
        </w:rPr>
        <w:t>V nadjezí před rozšířením zdi na straně k jezu bude doplněn kámen kyklopského zdiva, uskladněný v provozním objektu PVL.</w:t>
      </w:r>
    </w:p>
    <w:p w:rsidR="00DA2CD9" w:rsidRDefault="00DA2CD9" w:rsidP="00A92D7D">
      <w:pPr>
        <w:ind w:firstLine="567"/>
        <w:rPr>
          <w:rFonts w:ascii="Calibri" w:hAnsi="Calibri"/>
        </w:rPr>
      </w:pPr>
    </w:p>
    <w:p w:rsidR="00474F70" w:rsidRDefault="00474F70" w:rsidP="00474F70">
      <w:pPr>
        <w:pStyle w:val="Nadpis4"/>
      </w:pPr>
      <w:bookmarkStart w:id="7" w:name="_Toc522007035"/>
      <w:r w:rsidRPr="008C72BB">
        <w:t>bezpečnost při užívání stavby</w:t>
      </w:r>
      <w:r w:rsidR="002F0B88">
        <w:t xml:space="preserve"> a</w:t>
      </w:r>
      <w:r w:rsidRPr="008C72BB">
        <w:t xml:space="preserve"> ochrana zdraví</w:t>
      </w:r>
      <w:bookmarkEnd w:id="7"/>
    </w:p>
    <w:p w:rsidR="00DA2CD9" w:rsidRPr="00851FB4" w:rsidRDefault="00DA2CD9" w:rsidP="00DA2CD9">
      <w:pPr>
        <w:ind w:firstLine="708"/>
        <w:rPr>
          <w:lang w:eastAsia="x-none"/>
        </w:rPr>
      </w:pPr>
      <w:r w:rsidRPr="00851FB4">
        <w:rPr>
          <w:lang w:eastAsia="x-none"/>
        </w:rPr>
        <w:t>Stavba je navržena v souladu s požadavky platné legislativy a technických norem</w:t>
      </w:r>
      <w:r>
        <w:rPr>
          <w:lang w:eastAsia="x-none"/>
        </w:rPr>
        <w:t>. Její konstrukce obnovuje původní vzhled objektu jezu, dřevěný rošt je však do podkladu, především dále využitým pilotám čepován upraveným způsobem pomocí závitových tyčí a chemických zálivek, zatížení roštu kamenným obkladem bude sníženo „hřebíkováním“ kamenných desek do podkladu. V rámci základové desky bude tahovou výztuží s kotvou spřažena dolní štětová stěna s betonovým blokem předprsí jezu.</w:t>
      </w:r>
    </w:p>
    <w:p w:rsidR="00DA2CD9" w:rsidRDefault="00DA2CD9" w:rsidP="00474F70">
      <w:pPr>
        <w:spacing w:after="0"/>
        <w:ind w:left="142" w:firstLine="425"/>
        <w:jc w:val="left"/>
      </w:pPr>
    </w:p>
    <w:p w:rsidR="00DA2CD9" w:rsidRDefault="00DA2CD9" w:rsidP="00474F70">
      <w:pPr>
        <w:spacing w:after="0"/>
        <w:ind w:left="142" w:firstLine="425"/>
        <w:jc w:val="left"/>
      </w:pPr>
    </w:p>
    <w:p w:rsidR="007D476B" w:rsidRDefault="007D476B" w:rsidP="007D476B">
      <w:pPr>
        <w:pStyle w:val="Nadpis4"/>
      </w:pPr>
      <w:bookmarkStart w:id="8" w:name="_Toc522007036"/>
      <w:r>
        <w:t>zásady organizace výstavby</w:t>
      </w:r>
      <w:bookmarkEnd w:id="8"/>
    </w:p>
    <w:p w:rsidR="00DA2CD9" w:rsidRPr="00DA2CD9" w:rsidRDefault="00DA2CD9" w:rsidP="00795A52">
      <w:pPr>
        <w:pStyle w:val="Nadpis4"/>
        <w:numPr>
          <w:ilvl w:val="0"/>
          <w:numId w:val="20"/>
        </w:numPr>
        <w:spacing w:before="0"/>
        <w:contextualSpacing w:val="0"/>
        <w:rPr>
          <w:b w:val="0"/>
          <w:sz w:val="22"/>
          <w:szCs w:val="22"/>
          <w:u w:val="single"/>
        </w:rPr>
      </w:pPr>
      <w:r w:rsidRPr="00DA2CD9">
        <w:rPr>
          <w:b w:val="0"/>
          <w:sz w:val="22"/>
          <w:szCs w:val="22"/>
          <w:u w:val="single"/>
        </w:rPr>
        <w:t>potřeby a spotřeby rozhodujících médií a hmot, jejich zajištění</w:t>
      </w:r>
    </w:p>
    <w:p w:rsidR="00DA2CD9" w:rsidRPr="00797977" w:rsidRDefault="00DA2CD9" w:rsidP="007B1037">
      <w:pPr>
        <w:ind w:firstLine="708"/>
        <w:rPr>
          <w:lang w:eastAsia="x-none"/>
        </w:rPr>
      </w:pPr>
      <w:r w:rsidRPr="00797977">
        <w:rPr>
          <w:lang w:eastAsia="x-none"/>
        </w:rPr>
        <w:lastRenderedPageBreak/>
        <w:t xml:space="preserve">Kvantifikace stavebních hmot je zřejmá z položkového výkazu výměr. </w:t>
      </w:r>
      <w:r>
        <w:rPr>
          <w:lang w:eastAsia="x-none"/>
        </w:rPr>
        <w:t>Stavba proběhne pouze přístupem z vody, a to pomocí plavidel vyvázaných na provizorní dalby. Skladování stavebních hmot v blízkosti staveniště mimo plavidla se nepředpokládá.</w:t>
      </w:r>
    </w:p>
    <w:p w:rsidR="00DA2CD9" w:rsidRDefault="00DA2CD9" w:rsidP="00DA2CD9">
      <w:pPr>
        <w:rPr>
          <w:lang w:eastAsia="x-none"/>
        </w:rPr>
      </w:pPr>
      <w:r>
        <w:rPr>
          <w:lang w:eastAsia="x-none"/>
        </w:rPr>
        <w:t>Doprava prvků dřevěné konstrukce na staveniště proběhne pomocí plavidel a montáž pomocí jeřábů na plavidlech.</w:t>
      </w:r>
    </w:p>
    <w:p w:rsidR="00DA2CD9" w:rsidRDefault="00DA2CD9" w:rsidP="00DA2CD9">
      <w:pPr>
        <w:rPr>
          <w:lang w:eastAsia="x-none"/>
        </w:rPr>
      </w:pPr>
      <w:r>
        <w:rPr>
          <w:lang w:eastAsia="x-none"/>
        </w:rPr>
        <w:t xml:space="preserve">Kamenné prvky budou dopraveny do předpokládaného překladiště přístavního bazénu ve Štěchovicích (provozovatel NAVIKA spol.s.r.o.), zde přeloženy na plavidlo a dopraveny na místo určení. Pro manipulaci bude  </w:t>
      </w:r>
      <w:r w:rsidR="007B1037">
        <w:rPr>
          <w:lang w:eastAsia="x-none"/>
        </w:rPr>
        <w:t xml:space="preserve">využit nutně </w:t>
      </w:r>
      <w:r>
        <w:rPr>
          <w:lang w:eastAsia="x-none"/>
        </w:rPr>
        <w:t xml:space="preserve"> jeřáb s umístěním na plavidle.</w:t>
      </w:r>
    </w:p>
    <w:p w:rsidR="00DA2CD9" w:rsidRPr="00797977" w:rsidRDefault="00DA2CD9" w:rsidP="00DA2CD9">
      <w:pPr>
        <w:rPr>
          <w:lang w:eastAsia="x-none"/>
        </w:rPr>
      </w:pPr>
      <w:r>
        <w:rPr>
          <w:lang w:eastAsia="x-none"/>
        </w:rPr>
        <w:t>Beton bude zajišťován a ukládán prostřednictvím čerpadla s umístěním na plavidle u aktuálního pracovního úseku, doprava směsi proběhne plavidly s přímým nájezdem mixů , nejlépe z náplavky pod železničním mostem na smíchovské straně.</w:t>
      </w:r>
    </w:p>
    <w:p w:rsidR="00DA2CD9" w:rsidRPr="007B1037" w:rsidRDefault="00DA2CD9" w:rsidP="00795A52">
      <w:pPr>
        <w:pStyle w:val="Nadpis4"/>
        <w:numPr>
          <w:ilvl w:val="0"/>
          <w:numId w:val="20"/>
        </w:numPr>
        <w:spacing w:before="0"/>
        <w:contextualSpacing w:val="0"/>
        <w:rPr>
          <w:b w:val="0"/>
          <w:sz w:val="22"/>
          <w:szCs w:val="22"/>
          <w:u w:val="single"/>
        </w:rPr>
      </w:pPr>
      <w:r w:rsidRPr="007B1037">
        <w:rPr>
          <w:b w:val="0"/>
          <w:sz w:val="22"/>
          <w:szCs w:val="22"/>
          <w:u w:val="single"/>
        </w:rPr>
        <w:t>odvodnění staveniště</w:t>
      </w:r>
    </w:p>
    <w:p w:rsidR="007B1037" w:rsidRDefault="00DA2CD9" w:rsidP="007B1037">
      <w:pPr>
        <w:ind w:firstLine="708"/>
      </w:pPr>
      <w:r>
        <w:t xml:space="preserve">Pracovní úsek bude zahrazen úsekem osazeného provizorního čelního hrazení s bočním doplněním pytlovými hrázkami. </w:t>
      </w:r>
      <w:r w:rsidR="007B1037">
        <w:t>Pro</w:t>
      </w:r>
      <w:r>
        <w:t xml:space="preserve"> práci v oblasti odtrhové hrany se předpokládá </w:t>
      </w:r>
      <w:r w:rsidR="007B1037">
        <w:t>zřízení dolní úsekové jímky na mase předem doplněného a urovnaného záhozu.</w:t>
      </w:r>
    </w:p>
    <w:p w:rsidR="00DA2CD9" w:rsidRPr="00012EA8" w:rsidRDefault="00DA2CD9" w:rsidP="007B1037">
      <w:pPr>
        <w:ind w:firstLine="708"/>
      </w:pPr>
      <w:r>
        <w:t xml:space="preserve"> V rámci prací na objektu, bude staveniště lokálně odvodňováno čerpáním se zdrojem proudu z elektrocentrál.</w:t>
      </w:r>
    </w:p>
    <w:p w:rsidR="00DA2CD9" w:rsidRPr="007B1037" w:rsidRDefault="00DA2CD9" w:rsidP="00795A52">
      <w:pPr>
        <w:pStyle w:val="Nadpis4"/>
        <w:numPr>
          <w:ilvl w:val="0"/>
          <w:numId w:val="20"/>
        </w:numPr>
        <w:spacing w:before="0"/>
        <w:contextualSpacing w:val="0"/>
        <w:rPr>
          <w:b w:val="0"/>
          <w:sz w:val="22"/>
          <w:szCs w:val="22"/>
          <w:u w:val="single"/>
        </w:rPr>
      </w:pPr>
      <w:r w:rsidRPr="007B1037">
        <w:rPr>
          <w:b w:val="0"/>
          <w:sz w:val="22"/>
          <w:szCs w:val="22"/>
          <w:u w:val="single"/>
        </w:rPr>
        <w:t>napojení staveniště na stávající dopravní a technickou infrastrukturu</w:t>
      </w:r>
    </w:p>
    <w:p w:rsidR="00DA2CD9" w:rsidRPr="0056229E" w:rsidRDefault="00DA2CD9" w:rsidP="0056229E">
      <w:pPr>
        <w:ind w:firstLine="708"/>
        <w:rPr>
          <w:color w:val="FF0000"/>
        </w:rPr>
      </w:pPr>
      <w:r w:rsidRPr="00797977">
        <w:t xml:space="preserve">Příjezd na staveniště </w:t>
      </w:r>
      <w:r>
        <w:t xml:space="preserve">po zemi není možný.  Stavba proběhne pomocí lodního parku zajištěného zhotovitelem. Pro vyvázání plavidel při objektu bude v úvodu stavby realizován systém řady daleb z dvojic zaberaněných štětovnic v nadjezí i podjezí. Beranění těchto daleb musí předcházet předhrábnutí v místě s odstraněním záhozového kamene.  </w:t>
      </w:r>
      <w:r w:rsidRPr="0056229E">
        <w:rPr>
          <w:color w:val="FF0000"/>
        </w:rPr>
        <w:t xml:space="preserve">V nadjezí budou dalby délky 7 m beraněny cca 3,5 až 4 m do dna, v podjezí budou dalby délky cca 6 m beraněny cca kolem 2,5 m do dna – úchyt v podjezí bude méně únosný. </w:t>
      </w:r>
    </w:p>
    <w:p w:rsidR="00DA2CD9" w:rsidRPr="00797977" w:rsidRDefault="00DA2CD9" w:rsidP="00DA2CD9">
      <w:r>
        <w:t xml:space="preserve">Pro sociální část zařízení staveniště bude zadavatelem poskytnuta část provozního objektu na Dětském ostrově u PK. </w:t>
      </w:r>
    </w:p>
    <w:p w:rsidR="00DA2CD9" w:rsidRPr="00797977" w:rsidRDefault="00DA2CD9" w:rsidP="00DA2CD9">
      <w:r w:rsidRPr="00797977">
        <w:t>Přípojka elektro nebude zřizována. Lokální potřeba elektrického proudu pro drobnou mechanizaci a čerpání může být zajištěna prostřednictvím mobilních elektrocentrál.</w:t>
      </w:r>
    </w:p>
    <w:p w:rsidR="00DA2CD9" w:rsidRPr="0056229E" w:rsidRDefault="00DA2CD9" w:rsidP="00795A52">
      <w:pPr>
        <w:pStyle w:val="Nadpis4"/>
        <w:numPr>
          <w:ilvl w:val="0"/>
          <w:numId w:val="20"/>
        </w:numPr>
        <w:spacing w:before="0"/>
        <w:contextualSpacing w:val="0"/>
        <w:rPr>
          <w:b w:val="0"/>
          <w:sz w:val="22"/>
          <w:szCs w:val="22"/>
          <w:u w:val="single"/>
        </w:rPr>
      </w:pPr>
      <w:r w:rsidRPr="0056229E">
        <w:rPr>
          <w:b w:val="0"/>
          <w:sz w:val="22"/>
          <w:szCs w:val="22"/>
          <w:u w:val="single"/>
        </w:rPr>
        <w:t>vliv provádění stavby na okolní stavby a pozemky</w:t>
      </w:r>
    </w:p>
    <w:p w:rsidR="00DA2CD9" w:rsidRDefault="00DA2CD9" w:rsidP="0056229E">
      <w:pPr>
        <w:ind w:firstLine="708"/>
      </w:pPr>
      <w:r w:rsidRPr="00797977">
        <w:t xml:space="preserve">Během výstavby </w:t>
      </w:r>
      <w:r>
        <w:t>dojde vlivem bouracích, beranících i tesařských prací k hlukovému občasnému zatěžování přímo přilehlých pozemků. Přímé obtíže lze očekávat především při pracovním  úseku u napojení jezu na pravý břeh u Novotného lávky, kde stavební práce by měly zde být realizovány mimo hlavní turistickou sezónu.</w:t>
      </w:r>
    </w:p>
    <w:p w:rsidR="00DA2CD9" w:rsidRPr="00797977" w:rsidRDefault="00DA2CD9" w:rsidP="00DA2CD9">
      <w:r>
        <w:t>Jímkování aktuálního pracovního úseku, spolu s vyvázanými pracovními plavidly pochopitelně naruší po období výstavby pohledy do koryta řeky i z některých hlavních turistických tras (od Karlova mostu)</w:t>
      </w:r>
    </w:p>
    <w:p w:rsidR="00DA2CD9" w:rsidRPr="00797977" w:rsidRDefault="00DA2CD9" w:rsidP="00DA2CD9">
      <w:r w:rsidRPr="00797977">
        <w:t>Obyvatelé okolní zástavby či uživatelé sousedních pozemků resp. objektů budou s dostatečným předstihem informováni o termínu zahájení stavby i o všech chystaných omezeních.</w:t>
      </w:r>
    </w:p>
    <w:p w:rsidR="00DA2CD9" w:rsidRPr="00797977" w:rsidRDefault="00DA2CD9" w:rsidP="0056229E">
      <w:pPr>
        <w:ind w:firstLine="708"/>
      </w:pPr>
      <w:r w:rsidRPr="00797977">
        <w:t xml:space="preserve">Dle skutečně zastižených inženýrskogeologických </w:t>
      </w:r>
      <w:r>
        <w:t xml:space="preserve">i stavebně konstrukčních  </w:t>
      </w:r>
      <w:r w:rsidRPr="00797977">
        <w:t xml:space="preserve">poměrů </w:t>
      </w:r>
      <w:r>
        <w:t xml:space="preserve">v oblasti výkopu pro základovou desku, po odstranění bouraných  konstrukcí, bude za účasti projektanta </w:t>
      </w:r>
      <w:r>
        <w:lastRenderedPageBreak/>
        <w:t>reagováno na skutečně zastižený stav a proběhne potvrzení projektových předpokladů. Zároveň musí být zhodnocena vrtatelnost dále využitých pilot původní konstrukce a optimalizován i technologický postu při vrtání.</w:t>
      </w:r>
      <w:r w:rsidR="0056229E">
        <w:t xml:space="preserve"> Dle výše popsaných zásad bude rozhodnuto o poměru počtu využitelnosti původních pilot a nutnosti jejich náhrady mikropilotáží.</w:t>
      </w:r>
    </w:p>
    <w:p w:rsidR="00DA2CD9" w:rsidRPr="00797977" w:rsidRDefault="00DA2CD9" w:rsidP="0056229E">
      <w:pPr>
        <w:ind w:firstLine="708"/>
      </w:pPr>
      <w:r w:rsidRPr="00797977">
        <w:t>Před zahájením stavebních prací doporučujeme zhotoviteli stavby provést dokumentaci stávajícího stavu objektů (včetně komunikací) v bezprostředním okolí staveniště (nejlépe psanou a fotografickou formou popř. na videozáznam), se zvláštní pozorností na objekty zjevně vykazující známky statického narušení. Budou-li zjištěny před zahájením prací na těchto objektech poruchy, doporučujeme nechat dokumentaci potvrdit jejich majiteli. Tímto opatřením je možno se v budoucnu vyhnout případným soudním sporům.</w:t>
      </w:r>
    </w:p>
    <w:p w:rsidR="00DA2CD9" w:rsidRPr="00E7549E" w:rsidRDefault="00DA2CD9" w:rsidP="00795A52">
      <w:pPr>
        <w:pStyle w:val="Nadpis4"/>
        <w:numPr>
          <w:ilvl w:val="0"/>
          <w:numId w:val="20"/>
        </w:numPr>
        <w:spacing w:before="0"/>
        <w:contextualSpacing w:val="0"/>
        <w:rPr>
          <w:b w:val="0"/>
          <w:sz w:val="22"/>
          <w:szCs w:val="22"/>
          <w:u w:val="single"/>
        </w:rPr>
      </w:pPr>
      <w:r w:rsidRPr="00E7549E">
        <w:rPr>
          <w:b w:val="0"/>
          <w:sz w:val="22"/>
          <w:szCs w:val="22"/>
          <w:u w:val="single"/>
        </w:rPr>
        <w:t>ochrana okolí staveniště a požadavky na související asanace, demolice, kácení dřevin</w:t>
      </w:r>
    </w:p>
    <w:p w:rsidR="00DA2CD9" w:rsidRPr="00797977" w:rsidRDefault="00DA2CD9" w:rsidP="00E7549E">
      <w:pPr>
        <w:ind w:firstLine="708"/>
      </w:pPr>
      <w:r>
        <w:t>N</w:t>
      </w:r>
      <w:r w:rsidRPr="00797977">
        <w:t>arušení kvality životního prostředí</w:t>
      </w:r>
      <w:r>
        <w:t xml:space="preserve"> během stavby v lokalitě </w:t>
      </w:r>
      <w:r w:rsidRPr="00797977">
        <w:t xml:space="preserve"> (hlučnost, prašnost, provoz </w:t>
      </w:r>
      <w:r>
        <w:t xml:space="preserve">mechanizace </w:t>
      </w:r>
      <w:r w:rsidRPr="00797977">
        <w:t xml:space="preserve">, částečné omezení provozu na okolních komunikacích atd.). </w:t>
      </w:r>
      <w:r>
        <w:t xml:space="preserve">bude </w:t>
      </w:r>
      <w:r w:rsidRPr="00797977">
        <w:t xml:space="preserve"> </w:t>
      </w:r>
      <w:r>
        <w:t>časově proměnné,</w:t>
      </w:r>
      <w:r w:rsidRPr="00797977">
        <w:t xml:space="preserve"> v závislosti na pracovním cyklu a konkrétních</w:t>
      </w:r>
      <w:r>
        <w:t>,</w:t>
      </w:r>
      <w:r w:rsidRPr="00797977">
        <w:t xml:space="preserve"> právě prováděných pracích. </w:t>
      </w:r>
    </w:p>
    <w:p w:rsidR="00DA2CD9" w:rsidRDefault="00DA2CD9" w:rsidP="00DA2CD9">
      <w:r w:rsidRPr="00797977">
        <w:t xml:space="preserve">Dodavatel zajistí dostatečně viditelné (za tmy i osvětlením) </w:t>
      </w:r>
      <w:r>
        <w:t xml:space="preserve">vyznačení </w:t>
      </w:r>
      <w:r w:rsidRPr="00797977">
        <w:t xml:space="preserve"> staveniště </w:t>
      </w:r>
      <w:r>
        <w:t xml:space="preserve">na vodě </w:t>
      </w:r>
      <w:r w:rsidRPr="00797977">
        <w:t>a vhodným opatřením (</w:t>
      </w:r>
      <w:r>
        <w:t>bójky a další zábrany</w:t>
      </w:r>
      <w:r w:rsidRPr="00797977">
        <w:t xml:space="preserve">) zamezí </w:t>
      </w:r>
      <w:r>
        <w:t xml:space="preserve">vplutí </w:t>
      </w:r>
      <w:r w:rsidRPr="00797977">
        <w:t xml:space="preserve"> nepovolaných osob na staveniště. </w:t>
      </w:r>
    </w:p>
    <w:p w:rsidR="00DA2CD9" w:rsidRPr="00797977" w:rsidRDefault="00DA2CD9" w:rsidP="00DA2CD9">
      <w:r w:rsidRPr="00797977">
        <w:t xml:space="preserve">Dodavatel stavby bude povinen snížit potenciální negativní vlivy </w:t>
      </w:r>
      <w:r>
        <w:t xml:space="preserve">stavby pro okolí </w:t>
      </w:r>
      <w:r w:rsidRPr="00797977">
        <w:t>na minimum optimalizací organizace postupu výstavby. Všechny dočasn</w:t>
      </w:r>
      <w:r>
        <w:t>á</w:t>
      </w:r>
      <w:r w:rsidRPr="00797977">
        <w:t xml:space="preserve"> </w:t>
      </w:r>
      <w:r>
        <w:t>provizoria v okolí staveniště (dalby aj.) budou po dokončení stavby likvidovány vytažením apod.</w:t>
      </w:r>
    </w:p>
    <w:p w:rsidR="00DA2CD9" w:rsidRPr="00630E8D" w:rsidRDefault="00DA2CD9" w:rsidP="00795A52">
      <w:pPr>
        <w:pStyle w:val="Nadpis4"/>
        <w:numPr>
          <w:ilvl w:val="0"/>
          <w:numId w:val="20"/>
        </w:numPr>
        <w:spacing w:before="0"/>
        <w:contextualSpacing w:val="0"/>
        <w:rPr>
          <w:b w:val="0"/>
          <w:sz w:val="22"/>
          <w:szCs w:val="22"/>
          <w:u w:val="single"/>
        </w:rPr>
      </w:pPr>
      <w:r w:rsidRPr="00630E8D">
        <w:rPr>
          <w:b w:val="0"/>
          <w:sz w:val="22"/>
          <w:szCs w:val="22"/>
          <w:u w:val="single"/>
        </w:rPr>
        <w:t>maximální dočasné a trvalé zábory pro staveniště</w:t>
      </w:r>
    </w:p>
    <w:p w:rsidR="00DA2CD9" w:rsidRDefault="00DA2CD9" w:rsidP="00DA2CD9">
      <w:r w:rsidRPr="00797977">
        <w:t xml:space="preserve">Rozsah staveniště je patrný z grafické přílohy C.3. - Situace ZOV v KM. Prostor </w:t>
      </w:r>
      <w:r>
        <w:t>sociálního zázemí</w:t>
      </w:r>
      <w:r w:rsidRPr="00797977">
        <w:t xml:space="preserve"> zařízení staveniště je navržen </w:t>
      </w:r>
      <w:r>
        <w:t>v rámci provozního areálu investora na Dětském ostrově.</w:t>
      </w:r>
      <w:r w:rsidRPr="00797977">
        <w:t xml:space="preserve"> </w:t>
      </w:r>
    </w:p>
    <w:p w:rsidR="00DA2CD9" w:rsidRPr="00797977" w:rsidRDefault="00DA2CD9" w:rsidP="00DA2CD9">
      <w:r>
        <w:t xml:space="preserve">Pronájem, ostraha i provozování ploch dočasného soustředění a  uskladnění stavebního materiálu v přístavech před naloděním,  budou věcí dohody mezi zhotovitelem a provozovatelem přístavu. </w:t>
      </w:r>
    </w:p>
    <w:p w:rsidR="00DA2CD9" w:rsidRPr="00630E8D" w:rsidRDefault="00DA2CD9" w:rsidP="00795A52">
      <w:pPr>
        <w:pStyle w:val="Nadpis4"/>
        <w:numPr>
          <w:ilvl w:val="0"/>
          <w:numId w:val="20"/>
        </w:numPr>
        <w:spacing w:before="0"/>
        <w:contextualSpacing w:val="0"/>
        <w:rPr>
          <w:b w:val="0"/>
          <w:sz w:val="22"/>
          <w:szCs w:val="22"/>
          <w:u w:val="single"/>
        </w:rPr>
      </w:pPr>
      <w:r w:rsidRPr="00630E8D">
        <w:rPr>
          <w:b w:val="0"/>
          <w:sz w:val="22"/>
          <w:szCs w:val="22"/>
          <w:u w:val="single"/>
        </w:rPr>
        <w:t>požadavky na bezbariérové obchozí trasy</w:t>
      </w:r>
    </w:p>
    <w:p w:rsidR="00DA2CD9" w:rsidRPr="006C4037" w:rsidRDefault="00DA2CD9" w:rsidP="00DA2CD9">
      <w:r>
        <w:t xml:space="preserve">Není pro stavbu řešeno, charakter stavby to nevyžaduje. </w:t>
      </w:r>
    </w:p>
    <w:p w:rsidR="00DA2CD9" w:rsidRPr="00630E8D" w:rsidRDefault="00DA2CD9" w:rsidP="00795A52">
      <w:pPr>
        <w:pStyle w:val="Nadpis4"/>
        <w:numPr>
          <w:ilvl w:val="0"/>
          <w:numId w:val="20"/>
        </w:numPr>
        <w:spacing w:before="0"/>
        <w:contextualSpacing w:val="0"/>
        <w:rPr>
          <w:b w:val="0"/>
          <w:sz w:val="22"/>
          <w:szCs w:val="22"/>
          <w:u w:val="single"/>
        </w:rPr>
      </w:pPr>
      <w:r w:rsidRPr="00630E8D">
        <w:rPr>
          <w:b w:val="0"/>
          <w:sz w:val="22"/>
          <w:szCs w:val="22"/>
          <w:u w:val="single"/>
        </w:rPr>
        <w:t>maximální produkovaná množství a druhy odpadů, jejich likvidace</w:t>
      </w:r>
    </w:p>
    <w:p w:rsidR="00DA2CD9" w:rsidRPr="00797977" w:rsidRDefault="00DA2CD9" w:rsidP="00630E8D">
      <w:pPr>
        <w:ind w:firstLine="708"/>
      </w:pPr>
      <w:r w:rsidRPr="00797977">
        <w:t xml:space="preserve">Produkovaná množství odpadů jsou určena na základě položkového rozpočtu a výkazu výměr. </w:t>
      </w:r>
    </w:p>
    <w:p w:rsidR="00DA2CD9" w:rsidRDefault="00DA2CD9" w:rsidP="00DA2CD9">
      <w:r w:rsidRPr="00797977">
        <w:t xml:space="preserve">Veškeré odpady vzniklé při realizaci stavby musí být po jejich vytřídění přednostně využity nebo odstraněny v souladu se zákonem o odpadech (č. 223/2015) a příslušnými prováděcími předpisy, přičemž musí být převedeny do vlastnictví pouze osobě oprávněné k jejich převzetí podle § 12 odst. 3 zákona o odpadech. O všech odpadech vzniklých v průběhu stavby povede dodavatel přesnou evidenci o druhu, množství a způsobu likvidace. K předání stavby pak investor předloží doklady o tom, jak byly odpady vzniklé při stavbě využity, případně předány k jejich využití nebo odstranění. </w:t>
      </w:r>
    </w:p>
    <w:p w:rsidR="00DA2CD9" w:rsidRPr="00797977" w:rsidRDefault="00DA2CD9" w:rsidP="00DA2CD9">
      <w:r>
        <w:t>Významným objemem odpadů bude bouranina vrchních vrstev stávající přelivné konstrukce.  Bude se jednat o směs betonu a dřeva z likvidovaného roštu. Bouraný materiál bude nakládán na pontony, pokud možno tříděn. Bouraninu lze odvést do některého drapáky vybaveného přístavu k vyložení a následnému přesunu na skládku (Smíchov, Radotín) nebo po vodě přímo bouraninu dopravit na skládku Borek na Labi.</w:t>
      </w:r>
    </w:p>
    <w:p w:rsidR="00DA2CD9" w:rsidRPr="00630E8D" w:rsidRDefault="00DA2CD9" w:rsidP="00795A52">
      <w:pPr>
        <w:pStyle w:val="Nadpis4"/>
        <w:numPr>
          <w:ilvl w:val="0"/>
          <w:numId w:val="20"/>
        </w:numPr>
        <w:spacing w:before="0"/>
        <w:contextualSpacing w:val="0"/>
        <w:rPr>
          <w:b w:val="0"/>
          <w:sz w:val="22"/>
          <w:szCs w:val="22"/>
          <w:u w:val="single"/>
        </w:rPr>
      </w:pPr>
      <w:r w:rsidRPr="00630E8D">
        <w:rPr>
          <w:b w:val="0"/>
          <w:sz w:val="22"/>
          <w:szCs w:val="22"/>
          <w:u w:val="single"/>
        </w:rPr>
        <w:lastRenderedPageBreak/>
        <w:t>bilance zemních prací, požadavky na přísun nebo deponie zemin</w:t>
      </w:r>
    </w:p>
    <w:p w:rsidR="00DA2CD9" w:rsidRDefault="00DA2CD9" w:rsidP="00630E8D">
      <w:pPr>
        <w:ind w:firstLine="708"/>
      </w:pPr>
      <w:r w:rsidRPr="00797977">
        <w:t xml:space="preserve">V rámci provádění stavebních prací je </w:t>
      </w:r>
      <w:r>
        <w:t>možno</w:t>
      </w:r>
      <w:r w:rsidRPr="00797977">
        <w:t xml:space="preserve"> uvažovat </w:t>
      </w:r>
      <w:r>
        <w:t>pouze s bouraninou z konstrukcí, nedochází zde k výkopovým pracím mimo odstranění původních konstrukcí. Předkopávka pro beranění úseku dolní štětové stěny nebo daleb nebude z lokality odstraňována, pouze lokálně „přehozena“.</w:t>
      </w:r>
    </w:p>
    <w:p w:rsidR="00DA2CD9" w:rsidRPr="00630E8D" w:rsidRDefault="00DA2CD9" w:rsidP="00795A52">
      <w:pPr>
        <w:pStyle w:val="Nadpis4"/>
        <w:numPr>
          <w:ilvl w:val="0"/>
          <w:numId w:val="20"/>
        </w:numPr>
        <w:spacing w:before="0"/>
        <w:contextualSpacing w:val="0"/>
        <w:rPr>
          <w:b w:val="0"/>
          <w:sz w:val="22"/>
          <w:szCs w:val="22"/>
          <w:u w:val="single"/>
        </w:rPr>
      </w:pPr>
      <w:r w:rsidRPr="00630E8D">
        <w:rPr>
          <w:b w:val="0"/>
          <w:sz w:val="22"/>
          <w:szCs w:val="22"/>
          <w:u w:val="single"/>
        </w:rPr>
        <w:t>ochrana životního prostředí při výstavbě</w:t>
      </w:r>
    </w:p>
    <w:p w:rsidR="00DA2CD9" w:rsidRDefault="00DA2CD9" w:rsidP="00630E8D">
      <w:pPr>
        <w:ind w:firstLine="708"/>
      </w:pPr>
      <w:r w:rsidRPr="00831115">
        <w:t xml:space="preserve">Během výstavby </w:t>
      </w:r>
      <w:r>
        <w:t>může dojít</w:t>
      </w:r>
      <w:r w:rsidRPr="00831115">
        <w:t xml:space="preserve"> k částečnému narušení kvality životního prostředí (hlučnost, prašnost, provoz </w:t>
      </w:r>
      <w:r>
        <w:t>mechanizace)</w:t>
      </w:r>
      <w:r w:rsidRPr="00831115">
        <w:t xml:space="preserve">. </w:t>
      </w:r>
    </w:p>
    <w:p w:rsidR="00DA2CD9" w:rsidRDefault="00DA2CD9" w:rsidP="00DA2CD9">
      <w:r>
        <w:t>Stavební firma má povinnost eliminovat toto narušení na co nejnižší mez a je zodpovědná za ochranu životního prostředí v prostoru stavby dle příslušných právních předpisů. Jedná se především o ochranu vody, půdy a ovzduší.</w:t>
      </w:r>
    </w:p>
    <w:p w:rsidR="00DA2CD9" w:rsidRDefault="00DA2CD9" w:rsidP="00DA2CD9">
      <w:r>
        <w:t xml:space="preserve">Z hlediska ochrany vody - je nutno užívat výhradně povolené zdroje vody, zdroj vody využívat hospodárně a účelně, odpadní vody likvidovat pouze zákonem povoleným způsobem. </w:t>
      </w:r>
      <w:r w:rsidRPr="00831115">
        <w:t>Dodavatel stavby přizpůsobí stavební činnost tak, aby po dobu výstavby nebyla ohrožena jakost povrchových nebo podzemních vod, zejména závadnými látkami podle ustanovení § 39 vodního zákona, a aby nedocházelo v důsledku stavební činnosti ke znečištění vodního toku a ke splavování materiálu do toku.</w:t>
      </w:r>
      <w:r>
        <w:t xml:space="preserve"> </w:t>
      </w:r>
      <w:r w:rsidRPr="00831115">
        <w:t>Přísná ochrana před možností úniku ropných</w:t>
      </w:r>
      <w:r>
        <w:t xml:space="preserve"> i dalších chemických </w:t>
      </w:r>
      <w:r w:rsidRPr="00831115">
        <w:t xml:space="preserve"> produktů z mechanizace </w:t>
      </w:r>
      <w:r>
        <w:t xml:space="preserve">a při zvolené technologii provádění do řeky je samozřejmostí, pro stavbu bude zpracován Havarijní plán a Povodňový plán. </w:t>
      </w:r>
    </w:p>
    <w:p w:rsidR="00DA2CD9" w:rsidRDefault="00DA2CD9" w:rsidP="00DA2CD9">
      <w:r>
        <w:t>Z hlediska ochrany ovzduší – omezovat trhací a bourací práce (využívat postupného rozebírání), používat ochranné tkaniny zabraňující šíření prachu a hluku do okolí, skrápět staveniště při provozu stavební techniky v suchém období zejména v sídelních útvarech a používat stavební techniku se zvýšenou hlučností pouze v době mezi 7-21 hod.</w:t>
      </w:r>
    </w:p>
    <w:p w:rsidR="00DA2CD9" w:rsidRPr="004863C2" w:rsidRDefault="00DA2CD9" w:rsidP="00DA2CD9">
      <w:r>
        <w:t xml:space="preserve">Z hlediska další ochrany – zamezit nadměrnému úhynu rostlin a živočichů, poškozování nebo ničení dřevin apod. </w:t>
      </w:r>
    </w:p>
    <w:p w:rsidR="00DA2CD9" w:rsidRPr="00630E8D" w:rsidRDefault="00DA2CD9" w:rsidP="00795A52">
      <w:pPr>
        <w:pStyle w:val="Nadpis4"/>
        <w:numPr>
          <w:ilvl w:val="0"/>
          <w:numId w:val="20"/>
        </w:numPr>
        <w:spacing w:before="0"/>
        <w:contextualSpacing w:val="0"/>
        <w:rPr>
          <w:b w:val="0"/>
          <w:sz w:val="22"/>
          <w:szCs w:val="22"/>
          <w:u w:val="single"/>
        </w:rPr>
      </w:pPr>
      <w:r w:rsidRPr="00630E8D">
        <w:rPr>
          <w:b w:val="0"/>
          <w:sz w:val="22"/>
          <w:szCs w:val="22"/>
          <w:u w:val="single"/>
        </w:rPr>
        <w:t>zásady bezpečnosti a ochrany zdraví při práci na staveništi</w:t>
      </w:r>
    </w:p>
    <w:p w:rsidR="00A72689" w:rsidRDefault="00DA2CD9" w:rsidP="00630E8D">
      <w:pPr>
        <w:ind w:firstLine="708"/>
      </w:pPr>
      <w:r>
        <w:t>Pro stavbu bude zpracován plán BOZP, kterým se bude bezpečnost a ochrana zdraví při práci na staveništi řídit. Obecně lze říci, že při</w:t>
      </w:r>
      <w:r w:rsidRPr="00274FA2">
        <w:t xml:space="preserve"> provádění stavebních a montážních prací musí být dodrženy veškeré platné bezpečnostní předpisy v oblasti bezpečnosti a ochrany zdraví pracovníků dodavatele, zejména</w:t>
      </w:r>
      <w:r w:rsidR="00A72689">
        <w:t>:</w:t>
      </w:r>
    </w:p>
    <w:p w:rsidR="00A72689" w:rsidRDefault="00DA2CD9" w:rsidP="00A72689">
      <w:pPr>
        <w:spacing w:after="0"/>
        <w:ind w:left="709" w:hanging="1"/>
      </w:pPr>
      <w:r w:rsidRPr="00274FA2">
        <w:t xml:space="preserve"> </w:t>
      </w:r>
      <w:r w:rsidR="00A72689">
        <w:t>-nařízení vlády</w:t>
      </w:r>
      <w:r w:rsidRPr="00274FA2">
        <w:t xml:space="preserve"> 591/2006 Sb. o bližších minimálních požadavcích na bezpečnost a ochranu zdraví při práci na staveništích a další platné normy pro provádění staveb. </w:t>
      </w:r>
    </w:p>
    <w:p w:rsidR="00A72689" w:rsidRPr="005116E5" w:rsidRDefault="00A72689" w:rsidP="00A72689">
      <w:pPr>
        <w:spacing w:after="0"/>
        <w:ind w:left="709" w:hanging="1"/>
        <w:jc w:val="left"/>
      </w:pPr>
      <w:r w:rsidRPr="005116E5">
        <w:t>- zákon o BOZP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rsidR="00A72689" w:rsidRPr="005116E5" w:rsidRDefault="00A72689" w:rsidP="00A72689">
      <w:pPr>
        <w:spacing w:after="0"/>
        <w:ind w:left="709" w:hanging="1"/>
        <w:jc w:val="left"/>
      </w:pPr>
      <w:r w:rsidRPr="005116E5">
        <w:t>- zákon č. 262/2006 Sb. (zákoník práce)</w:t>
      </w:r>
    </w:p>
    <w:p w:rsidR="00A72689" w:rsidRPr="005116E5" w:rsidRDefault="00A72689" w:rsidP="00A72689">
      <w:pPr>
        <w:spacing w:after="0"/>
        <w:ind w:left="709" w:hanging="1"/>
        <w:jc w:val="left"/>
      </w:pPr>
      <w:r w:rsidRPr="005116E5">
        <w:t>- zákon č. 258/2000 Sb. o ochraně veřejného zdraví</w:t>
      </w:r>
    </w:p>
    <w:p w:rsidR="00A72689" w:rsidRPr="005116E5" w:rsidRDefault="00A72689" w:rsidP="00A72689">
      <w:pPr>
        <w:spacing w:after="0"/>
        <w:ind w:left="709" w:hanging="1"/>
        <w:jc w:val="left"/>
      </w:pPr>
      <w:r w:rsidRPr="005116E5">
        <w:t>- nařízení vlády č. 361/2007 Sb., kterým se stanoví podmínky ochrany zdraví při práci</w:t>
      </w:r>
    </w:p>
    <w:p w:rsidR="00A72689" w:rsidRPr="005116E5" w:rsidRDefault="00A72689" w:rsidP="00A72689">
      <w:pPr>
        <w:spacing w:after="0"/>
        <w:ind w:left="709" w:hanging="1"/>
        <w:jc w:val="left"/>
      </w:pPr>
      <w:r w:rsidRPr="005116E5">
        <w:t>- nařízení vlády č. 362/2005 Sb., kterým se stanoví bližší požadavky na bezpečnost a ochranu zdraví při práci na pracovištích s nebezpečím pádu z výšky nebo do hloubky</w:t>
      </w:r>
    </w:p>
    <w:p w:rsidR="00A72689" w:rsidRPr="005116E5" w:rsidRDefault="00A72689" w:rsidP="00A72689">
      <w:pPr>
        <w:spacing w:after="0"/>
        <w:ind w:left="709" w:hanging="1"/>
        <w:jc w:val="left"/>
      </w:pPr>
      <w:r w:rsidRPr="005116E5">
        <w:t>- nařízení vlády č. 495/2001 Sb., kterým se stanoví rozsah a bližší podmínky</w:t>
      </w:r>
    </w:p>
    <w:p w:rsidR="00A72689" w:rsidRPr="005116E5" w:rsidRDefault="00A72689" w:rsidP="00A72689">
      <w:pPr>
        <w:spacing w:after="0"/>
        <w:ind w:left="709" w:hanging="1"/>
        <w:jc w:val="left"/>
      </w:pPr>
      <w:r w:rsidRPr="005116E5">
        <w:lastRenderedPageBreak/>
        <w:t>poskytování osobních ochranných pracovních prostředků, mycích, čisticích a</w:t>
      </w:r>
    </w:p>
    <w:p w:rsidR="00A72689" w:rsidRPr="005116E5" w:rsidRDefault="00A72689" w:rsidP="00A72689">
      <w:pPr>
        <w:spacing w:after="0"/>
        <w:ind w:left="709" w:hanging="1"/>
        <w:jc w:val="left"/>
      </w:pPr>
      <w:r w:rsidRPr="005116E5">
        <w:t>dezinfekčních prostředků</w:t>
      </w:r>
    </w:p>
    <w:p w:rsidR="00A72689" w:rsidRPr="005116E5" w:rsidRDefault="00A72689" w:rsidP="00A72689">
      <w:pPr>
        <w:spacing w:after="0"/>
        <w:ind w:left="709" w:hanging="1"/>
        <w:jc w:val="left"/>
      </w:pPr>
      <w:r w:rsidRPr="005116E5">
        <w:t xml:space="preserve">- nařízení vlády č. 494/2001 Sb., kterým se stanoví způsob evidence, hlášení </w:t>
      </w:r>
    </w:p>
    <w:p w:rsidR="00A72689" w:rsidRPr="005116E5" w:rsidRDefault="00A72689" w:rsidP="00A72689">
      <w:pPr>
        <w:spacing w:after="0"/>
        <w:ind w:left="709" w:hanging="1"/>
        <w:jc w:val="left"/>
      </w:pPr>
      <w:r w:rsidRPr="005116E5">
        <w:t xml:space="preserve">a zasílání záznamu o úrazu, vzor záznamu o úrazu a okruh orgánů a institucí, </w:t>
      </w:r>
    </w:p>
    <w:p w:rsidR="00A72689" w:rsidRPr="005116E5" w:rsidRDefault="00A72689" w:rsidP="00A72689">
      <w:pPr>
        <w:spacing w:after="0"/>
        <w:ind w:left="709" w:hanging="1"/>
        <w:jc w:val="left"/>
      </w:pPr>
      <w:r w:rsidRPr="005116E5">
        <w:t>kterým se ohlašuje pracovní úraz a zasílá záznam o úrazu</w:t>
      </w:r>
    </w:p>
    <w:p w:rsidR="00A72689" w:rsidRPr="005116E5" w:rsidRDefault="00A72689" w:rsidP="00A72689">
      <w:pPr>
        <w:spacing w:after="0"/>
        <w:ind w:left="709" w:hanging="1"/>
        <w:jc w:val="left"/>
      </w:pPr>
      <w:r w:rsidRPr="005116E5">
        <w:t>- nařízení vlády č. 378/2001 Sb., kterým se stanoví bližší požadavky na bezpečný provoz a používání strojů, technických zařízení, přístrojů a nářadí</w:t>
      </w:r>
    </w:p>
    <w:p w:rsidR="00A72689" w:rsidRPr="005116E5" w:rsidRDefault="00A72689" w:rsidP="00A72689">
      <w:pPr>
        <w:spacing w:after="0"/>
        <w:ind w:left="709" w:hanging="1"/>
        <w:jc w:val="left"/>
      </w:pPr>
      <w:r w:rsidRPr="005116E5">
        <w:t xml:space="preserve">- nařízení vlády č. 101/2005 Sb., o podrobnějších požadavcích na pracoviště </w:t>
      </w:r>
    </w:p>
    <w:p w:rsidR="00A72689" w:rsidRPr="005116E5" w:rsidRDefault="00A72689" w:rsidP="00A72689">
      <w:pPr>
        <w:spacing w:after="0"/>
        <w:ind w:left="709" w:hanging="1"/>
        <w:jc w:val="left"/>
      </w:pPr>
      <w:r w:rsidRPr="005116E5">
        <w:t>a pracovní prostředí</w:t>
      </w:r>
    </w:p>
    <w:p w:rsidR="00A72689" w:rsidRPr="005116E5" w:rsidRDefault="00A72689" w:rsidP="00A72689">
      <w:pPr>
        <w:spacing w:after="0"/>
        <w:ind w:left="709" w:hanging="1"/>
        <w:jc w:val="left"/>
      </w:pPr>
      <w:r w:rsidRPr="005116E5">
        <w:t xml:space="preserve">- nařízení vlády č. 502/2000 Sb., o ochraně zdraví před účinky hluku a vibrací, </w:t>
      </w:r>
    </w:p>
    <w:p w:rsidR="00A72689" w:rsidRDefault="00A72689" w:rsidP="00A72689">
      <w:pPr>
        <w:spacing w:after="0"/>
        <w:ind w:left="709" w:hanging="1"/>
        <w:jc w:val="left"/>
      </w:pPr>
      <w:r w:rsidRPr="005116E5">
        <w:t>včetně novelizace nařízení vlády č. 88/2004 Sb.</w:t>
      </w:r>
    </w:p>
    <w:p w:rsidR="00A72689" w:rsidRDefault="00A72689" w:rsidP="00630E8D">
      <w:pPr>
        <w:ind w:firstLine="708"/>
      </w:pPr>
    </w:p>
    <w:p w:rsidR="00DA2CD9" w:rsidRDefault="00DA2CD9" w:rsidP="00630E8D">
      <w:pPr>
        <w:ind w:firstLine="708"/>
      </w:pPr>
      <w:r w:rsidRPr="00274FA2">
        <w:t>Tato podmínka se vztahuje rovněž na smluvní partnery dodavatele, investora a další osoby, oprávněné zdržovat se na stavbě. Dále musí být dodrženy obecně platné předpisy, normy pro použití stavebních materiálů a provádění stavebních prací a další případné dohodnuté podmínky ve smlouvě o dodávce stavebních prací tak, aby nedošlo k ohrožení práv a majetku a práce byly prováděny účelně a hospodárně.</w:t>
      </w:r>
      <w:r>
        <w:t xml:space="preserve"> </w:t>
      </w:r>
      <w:r w:rsidRPr="00274FA2">
        <w:t>Při manipulaci se stroji a vozidly zajistí dodavatel dohled vyškolené osoby.</w:t>
      </w:r>
    </w:p>
    <w:p w:rsidR="00DA2CD9" w:rsidRPr="00FA4C75" w:rsidRDefault="00DA2CD9" w:rsidP="00DA2CD9">
      <w:r w:rsidRPr="00831115">
        <w:t xml:space="preserve">Dodavatel stavby určí způsob výkopů popř. sklon svahů zářezů dle skutečně zastižených IG poměrů (popř. ve spolupráci s geologem, jež bude provádět občasný geotechnický dozor nad stavbou) tak, aby bylo zajištěno bezpečné provádění prací ve výkopu a aby nebyla narušena statika okolních </w:t>
      </w:r>
      <w:r>
        <w:t>konstrukcí</w:t>
      </w:r>
      <w:r w:rsidRPr="00831115">
        <w:t xml:space="preserve">. </w:t>
      </w:r>
    </w:p>
    <w:p w:rsidR="00DA2CD9" w:rsidRDefault="00DA2CD9" w:rsidP="00DA2CD9">
      <w:r w:rsidRPr="00274FA2">
        <w:t xml:space="preserve">Pracující musí být vybaveni ochrannými pomůckami (ochranné přilby, rukavice, respirátory apod.), potřebným nářadím a proškoleni z bezpečnostních předpisů. </w:t>
      </w:r>
      <w:r>
        <w:t xml:space="preserve"> Sociální z</w:t>
      </w:r>
      <w:r w:rsidRPr="00274FA2">
        <w:t>ařízení staveniště bude součástí uzavřeného areálu</w:t>
      </w:r>
      <w:r>
        <w:t xml:space="preserve"> provozovatele díla na Dětském ostrově</w:t>
      </w:r>
      <w:r w:rsidRPr="00274FA2">
        <w:t xml:space="preserve">, který </w:t>
      </w:r>
      <w:r>
        <w:t xml:space="preserve">je oplocen. Možné </w:t>
      </w:r>
      <w:r w:rsidRPr="00274FA2">
        <w:t xml:space="preserve"> </w:t>
      </w:r>
      <w:r>
        <w:t xml:space="preserve">přístupy </w:t>
      </w:r>
      <w:r w:rsidRPr="00274FA2">
        <w:t xml:space="preserve"> </w:t>
      </w:r>
      <w:r>
        <w:t xml:space="preserve">ke </w:t>
      </w:r>
      <w:r w:rsidRPr="00274FA2">
        <w:t>staveništ</w:t>
      </w:r>
      <w:r>
        <w:t>i</w:t>
      </w:r>
      <w:r w:rsidRPr="00274FA2">
        <w:t xml:space="preserve"> </w:t>
      </w:r>
      <w:r>
        <w:t xml:space="preserve">i z vody </w:t>
      </w:r>
      <w:r w:rsidRPr="00274FA2">
        <w:t xml:space="preserve">musí být označeny </w:t>
      </w:r>
      <w:r>
        <w:t>např. bójkami či jiným zřetelným výstražným označením</w:t>
      </w:r>
      <w:r w:rsidRPr="00274FA2">
        <w:t>.</w:t>
      </w:r>
      <w:r>
        <w:t xml:space="preserve"> P</w:t>
      </w:r>
      <w:r w:rsidRPr="00831115">
        <w:t>okud bude v průběhu stavby zjištěno cokoli, co by bylo v rozporu s předpoklady projektu, budou práce zastaveny a bude neprodleně přizván projektant k rozhodnutí o dalším postupu.</w:t>
      </w:r>
    </w:p>
    <w:p w:rsidR="00DA2CD9" w:rsidRPr="00630E8D" w:rsidRDefault="00DA2CD9" w:rsidP="00795A52">
      <w:pPr>
        <w:pStyle w:val="Nadpis4"/>
        <w:numPr>
          <w:ilvl w:val="0"/>
          <w:numId w:val="20"/>
        </w:numPr>
        <w:spacing w:before="0"/>
        <w:contextualSpacing w:val="0"/>
        <w:rPr>
          <w:b w:val="0"/>
          <w:sz w:val="22"/>
          <w:szCs w:val="22"/>
          <w:u w:val="single"/>
        </w:rPr>
      </w:pPr>
      <w:r w:rsidRPr="00630E8D">
        <w:rPr>
          <w:b w:val="0"/>
          <w:sz w:val="22"/>
          <w:szCs w:val="22"/>
          <w:u w:val="single"/>
        </w:rPr>
        <w:t>úpravy pro bezbariérové užívání výstavbou dotčených staveb</w:t>
      </w:r>
    </w:p>
    <w:p w:rsidR="00DA2CD9" w:rsidRPr="004863C2" w:rsidRDefault="00DA2CD9" w:rsidP="00630E8D">
      <w:pPr>
        <w:ind w:firstLine="708"/>
      </w:pPr>
      <w:r>
        <w:t xml:space="preserve">Není pro stavbu, vzhledem k jejímu charakteru, řešeno. </w:t>
      </w:r>
    </w:p>
    <w:p w:rsidR="00DA2CD9" w:rsidRPr="00630E8D" w:rsidRDefault="00DA2CD9" w:rsidP="00795A52">
      <w:pPr>
        <w:pStyle w:val="Nadpis4"/>
        <w:numPr>
          <w:ilvl w:val="0"/>
          <w:numId w:val="20"/>
        </w:numPr>
        <w:spacing w:before="0"/>
        <w:contextualSpacing w:val="0"/>
        <w:rPr>
          <w:b w:val="0"/>
          <w:sz w:val="22"/>
          <w:szCs w:val="22"/>
          <w:u w:val="single"/>
        </w:rPr>
      </w:pPr>
      <w:r w:rsidRPr="00630E8D">
        <w:rPr>
          <w:b w:val="0"/>
          <w:sz w:val="22"/>
          <w:szCs w:val="22"/>
          <w:u w:val="single"/>
        </w:rPr>
        <w:t>zásady pro dopravní inženýrská opatření</w:t>
      </w:r>
    </w:p>
    <w:p w:rsidR="00DA2CD9" w:rsidRPr="001F29EC" w:rsidRDefault="00DA2CD9" w:rsidP="00630E8D">
      <w:pPr>
        <w:ind w:firstLine="708"/>
      </w:pPr>
      <w:r>
        <w:t>Stavba bude realizována „z vody“, tedy pomocí plavidel zajištěných zhotovitelem ve volbě možností z okruhu nákladních lodí, pontonů, dopravovaných ke staveništi remorkéry. Co nejblíže jezu z horní vody, tedy blíže horní štětovnice s posouzením ponoru servisních plavidel, budou zaberaněny dalby, které poslouží s vyvázání či opěře plavidel. Pro provádění prací v podjezí budou zaberaněny dalby i zde. Vyvázaná plavidla se budou nacházet mimo vodní cestu. Nakládka či vykládka plavidel proběhne v blízkých přístavech vltavské , případně i labské vodní cesty, jejichž volba pro zhotovitele závisí na celkové optimalizaci přepravy konkrétního materiálu, možnosti dočasných skládek, mezideponií v přístavu i vybaveností daného přístavu vhodným překládacím zařízením.</w:t>
      </w:r>
    </w:p>
    <w:p w:rsidR="00DA2CD9" w:rsidRPr="00795A52" w:rsidRDefault="00DA2CD9" w:rsidP="00795A52">
      <w:pPr>
        <w:pStyle w:val="Nadpis4"/>
        <w:numPr>
          <w:ilvl w:val="0"/>
          <w:numId w:val="20"/>
        </w:numPr>
        <w:spacing w:before="0"/>
        <w:contextualSpacing w:val="0"/>
        <w:rPr>
          <w:b w:val="0"/>
          <w:sz w:val="22"/>
          <w:szCs w:val="22"/>
          <w:u w:val="single"/>
        </w:rPr>
      </w:pPr>
      <w:r w:rsidRPr="00795A52">
        <w:rPr>
          <w:b w:val="0"/>
          <w:sz w:val="22"/>
          <w:szCs w:val="22"/>
          <w:u w:val="single"/>
        </w:rPr>
        <w:t>stanovení speciálních podmínek pro provádění stavby</w:t>
      </w:r>
    </w:p>
    <w:p w:rsidR="00DA2CD9" w:rsidRDefault="00DA2CD9" w:rsidP="00795A52">
      <w:pPr>
        <w:ind w:firstLine="708"/>
      </w:pPr>
      <w:r>
        <w:t xml:space="preserve">Provádění této stavby v historickém centru Prahy , viditelném z hlavních turistických tras (trasa po Karlově mostu, Kampy) bude v centru pozornosti široké veřejnosti i sdělovacích prostředků. Specifikem stavby je i fyzický nepozemní přístup ke stavbě. </w:t>
      </w:r>
    </w:p>
    <w:p w:rsidR="00F324B8" w:rsidRDefault="00F324B8" w:rsidP="00F324B8">
      <w:pPr>
        <w:ind w:firstLine="709"/>
        <w:rPr>
          <w:rFonts w:ascii="Calibri" w:hAnsi="Calibri"/>
        </w:rPr>
      </w:pPr>
      <w:r>
        <w:rPr>
          <w:rFonts w:ascii="Calibri" w:hAnsi="Calibri"/>
        </w:rPr>
        <w:lastRenderedPageBreak/>
        <w:t>Postup prací proběhne v rámci každé části jezu po úsecích, s využitím provizorního hrazení v úseku s doplněním boků hrazení pytlovými hrázkami.   Práce bourací, montážní za pomoci jeřábů, beranící proběhnou z vody-z  plavidel dostatečného výtlaku. Pro montáž dřevěné konstrukce je důležitá příprava dřeva a zabezpečení jeho vysoké vlhkosti, podobné trvalému uložení.</w:t>
      </w:r>
    </w:p>
    <w:p w:rsidR="00F324B8" w:rsidRDefault="00F324B8" w:rsidP="00F324B8">
      <w:pPr>
        <w:ind w:firstLine="709"/>
        <w:rPr>
          <w:rFonts w:ascii="Calibri" w:hAnsi="Calibri"/>
        </w:rPr>
      </w:pPr>
      <w:r>
        <w:rPr>
          <w:rFonts w:ascii="Calibri" w:hAnsi="Calibri"/>
        </w:rPr>
        <w:t>Je třeba znovu upozornit na extrémně dlouhé doby dodávek velkých dřevěných profilů a velkých lámaných kvádrových desek (1 rok a více).</w:t>
      </w:r>
    </w:p>
    <w:p w:rsidR="00F324B8" w:rsidRDefault="00F324B8" w:rsidP="00F324B8">
      <w:pPr>
        <w:ind w:firstLine="709"/>
        <w:rPr>
          <w:rFonts w:ascii="Calibri" w:hAnsi="Calibri"/>
        </w:rPr>
      </w:pPr>
      <w:r>
        <w:rPr>
          <w:rFonts w:ascii="Calibri" w:hAnsi="Calibri"/>
        </w:rPr>
        <w:t>Pokud bude „vysazena“ na jezové těleso samohybná bourací technika, bude tato bourat těleso z povrchu pod sebou postupným ústupem tak, aby došlo k maximální ochraně původních pilot, ze kterých bude citlivě sejmut stávající rošt.</w:t>
      </w:r>
    </w:p>
    <w:p w:rsidR="00F324B8" w:rsidRDefault="00F324B8" w:rsidP="00F324B8">
      <w:pPr>
        <w:ind w:firstLine="709"/>
        <w:rPr>
          <w:rFonts w:ascii="Calibri" w:hAnsi="Calibri"/>
        </w:rPr>
      </w:pPr>
      <w:r>
        <w:rPr>
          <w:rFonts w:ascii="Calibri" w:hAnsi="Calibri"/>
        </w:rPr>
        <w:t>Úprava odtrhové hrany jezu si vyžaduje snížení hladiny pod jezovým tělesem. Snížení hladiny formou snížení hladiny ve zdrži Helmovského jezu není reálné z plavebních důvodů. Pro účely stavebních prací v oblasti odtrhové hrany bude zřizována vždy v pracovním úseku rekonstrukce jezu i dolní jímka, která po čerpání vody ze stavební jámy snížení hladiny pod jezem umožní. Dolní jímka bude zřizována na tělese doplněného nahoře urovnaného záhozu v podjezí. Referenční možná konstrukce této jímky je například dvojitá tabulová jímka H=1,3 m, šířky 1,2 m – mezi do záhozu zapuštěnou tyčovinu a opřené dřevěné sbité fošnové tabule bude vysypán vnitřní prostor těsnící zeminou. Možnou alternativou této jímky jsou malé rýhu pažící boxy vyplněné těsnící zeminou. Prostor mezi hrázkou jímky a dolní štětovou stěnou má „záhozové“ propustné dno. Toto lze dle potřeby utěsnit například metodou tzv. betonování v pytlích. Na dno jímky budou pečlivě k sobě a s návazností na jímku a štětovnici vyskládány otevřené jutové pytle 800/500 naplněné ze cca 2/3 pískovou suchou cementovou směsí. Při likvidaci jímky budou tyto pytle odstraněny.</w:t>
      </w:r>
    </w:p>
    <w:p w:rsidR="00F324B8" w:rsidRDefault="00F324B8" w:rsidP="00F324B8">
      <w:pPr>
        <w:ind w:firstLine="709"/>
        <w:rPr>
          <w:rFonts w:ascii="Calibri" w:hAnsi="Calibri"/>
        </w:rPr>
      </w:pPr>
      <w:r>
        <w:rPr>
          <w:rFonts w:ascii="Calibri" w:hAnsi="Calibri"/>
        </w:rPr>
        <w:t xml:space="preserve">U každé části jezu se předpokládají tři (v délce ne úplně stejnoměrné) postupové etapy hlavních prací na jezovém tělese.  Práce na IO 03 a IO 04 (při ohledu k doplnění štětové stěny u levého pilíře propusti) , proběhnou v úvodu prací. </w:t>
      </w:r>
    </w:p>
    <w:p w:rsidR="00DA2CD9" w:rsidRPr="00795A52" w:rsidRDefault="00DA2CD9" w:rsidP="00795A52">
      <w:pPr>
        <w:pStyle w:val="Nadpis4"/>
        <w:numPr>
          <w:ilvl w:val="0"/>
          <w:numId w:val="20"/>
        </w:numPr>
        <w:spacing w:before="0"/>
        <w:contextualSpacing w:val="0"/>
        <w:rPr>
          <w:b w:val="0"/>
          <w:sz w:val="22"/>
          <w:szCs w:val="22"/>
          <w:u w:val="single"/>
        </w:rPr>
      </w:pPr>
      <w:r w:rsidRPr="00795A52">
        <w:rPr>
          <w:b w:val="0"/>
          <w:sz w:val="22"/>
          <w:szCs w:val="22"/>
          <w:u w:val="single"/>
        </w:rPr>
        <w:t>postup výstavby, rozhodující dílčí termíny</w:t>
      </w:r>
    </w:p>
    <w:p w:rsidR="00DA2CD9" w:rsidRDefault="00DA2CD9" w:rsidP="00F324B8">
      <w:pPr>
        <w:ind w:firstLine="708"/>
        <w:rPr>
          <w:lang w:eastAsia="x-none"/>
        </w:rPr>
      </w:pPr>
      <w:r>
        <w:rPr>
          <w:lang w:eastAsia="x-none"/>
        </w:rPr>
        <w:t xml:space="preserve">Stavba představuje výrazné objemy dodávek pohotově méně dostupných hmot a materiálů.  Jedná se především o velký objem velkých dřevěných profilů (dub, modřín)  a velký objem velkých kamenných desek s povrchovou úpravou, jejichž výroba je delším procesem počínajícím již zvláštními a konkrétními pracovními postupy v lomu. Lze očekávat proto velmi dlouhé doby dodávky od objednání materiálu (až cca 1 rok u kamene). </w:t>
      </w:r>
    </w:p>
    <w:p w:rsidR="00DA2CD9" w:rsidRDefault="00DA2CD9" w:rsidP="00DA2CD9">
      <w:pPr>
        <w:rPr>
          <w:lang w:eastAsia="x-none"/>
        </w:rPr>
      </w:pPr>
      <w:r>
        <w:rPr>
          <w:lang w:eastAsia="x-none"/>
        </w:rPr>
        <w:t xml:space="preserve">Rekonstrukce jezu začne objektem zřízení provizorního hrazení jezu, osazením patek v celém rozsahu a dodávkou hrazení, které bude při stavbě využíváno. Stavba bude probíhat po pracovních cca </w:t>
      </w:r>
      <w:r w:rsidR="00F324B8">
        <w:rPr>
          <w:lang w:eastAsia="x-none"/>
        </w:rPr>
        <w:t>50</w:t>
      </w:r>
      <w:r>
        <w:rPr>
          <w:lang w:eastAsia="x-none"/>
        </w:rPr>
        <w:t xml:space="preserve"> m dlouhých úsecích  z jedné strany jedné či druhé části jezu ke druhé.  Stavba bude omezována vyššími průtoky, mrazivými dny. Celkovou dobu výstavby lze uvažovat v rozsahu cca 3,5 roku. V dodávkách dřeva je delší doba výstavby výhodou rozložením v čase, u dodávek kamene bude časovým problémem první dodávka, nikoli objem.</w:t>
      </w:r>
    </w:p>
    <w:p w:rsidR="006F362C" w:rsidRPr="001F29EC" w:rsidRDefault="006F362C" w:rsidP="00795A52">
      <w:pPr>
        <w:spacing w:after="0"/>
        <w:ind w:firstLine="425"/>
        <w:jc w:val="left"/>
      </w:pPr>
      <w:r w:rsidRPr="001F29EC">
        <w:t xml:space="preserve">Před započetím stavebních </w:t>
      </w:r>
      <w:r w:rsidR="00795A52">
        <w:t>prací uvědomí nejméně 3 týdny předem zhotovitel Státní plavební správu o termínu zahájení prací a o jejím harmonogramu.</w:t>
      </w:r>
    </w:p>
    <w:p w:rsidR="005116E5" w:rsidRDefault="005116E5" w:rsidP="005116E5">
      <w:pPr>
        <w:pStyle w:val="Nadpis4"/>
      </w:pPr>
      <w:bookmarkStart w:id="9" w:name="_Toc522007037"/>
      <w:r w:rsidRPr="00275183">
        <w:t>zásady hospodaření energiemi, ochrana stavby před negativními účinky vnějšího</w:t>
      </w:r>
      <w:r>
        <w:t xml:space="preserve"> </w:t>
      </w:r>
      <w:r w:rsidRPr="00275183">
        <w:t>prostředí</w:t>
      </w:r>
      <w:bookmarkEnd w:id="9"/>
    </w:p>
    <w:p w:rsidR="00E61864" w:rsidRDefault="00E61864" w:rsidP="00745E2D">
      <w:pPr>
        <w:spacing w:after="0"/>
        <w:ind w:left="142" w:firstLine="425"/>
        <w:jc w:val="left"/>
      </w:pPr>
      <w:r>
        <w:lastRenderedPageBreak/>
        <w:t xml:space="preserve">Zajištění elektrické energie pro provádění stavby se předpokládá pomocí generátorů </w:t>
      </w:r>
      <w:r w:rsidR="00331C0C">
        <w:t>v místě provádění, agregáty budou umístěny především na servisních plavidlech.</w:t>
      </w:r>
    </w:p>
    <w:p w:rsidR="00331C0C" w:rsidRDefault="00331C0C" w:rsidP="00745E2D">
      <w:pPr>
        <w:spacing w:after="0"/>
        <w:ind w:left="142" w:firstLine="425"/>
        <w:jc w:val="left"/>
      </w:pPr>
    </w:p>
    <w:p w:rsidR="00E61864" w:rsidRPr="003D0632" w:rsidRDefault="00E61864" w:rsidP="00745E2D">
      <w:pPr>
        <w:ind w:left="567"/>
        <w:rPr>
          <w:u w:val="single"/>
        </w:rPr>
      </w:pPr>
      <w:r w:rsidRPr="003D0632">
        <w:rPr>
          <w:u w:val="single"/>
        </w:rPr>
        <w:t>a) ochrana před pronikáním radonu, agresivitou spodní vody</w:t>
      </w:r>
    </w:p>
    <w:p w:rsidR="00E61864" w:rsidRPr="00C33A7A" w:rsidRDefault="00E61864" w:rsidP="00745E2D">
      <w:pPr>
        <w:ind w:left="567"/>
      </w:pPr>
      <w:r w:rsidRPr="00C33A7A">
        <w:t>stavba nevyžaduje žádnou ochranu před radonem, a</w:t>
      </w:r>
      <w:r w:rsidRPr="00971913">
        <w:t>gresivit</w:t>
      </w:r>
      <w:r>
        <w:t xml:space="preserve">u spodní </w:t>
      </w:r>
      <w:r w:rsidRPr="00971913">
        <w:t>vody</w:t>
      </w:r>
      <w:r>
        <w:t xml:space="preserve"> nepředpokládáme vyšší než stupeň XA1, </w:t>
      </w:r>
      <w:r w:rsidRPr="00971913">
        <w:t>což je slabá agresivita.</w:t>
      </w:r>
    </w:p>
    <w:p w:rsidR="00E61864" w:rsidRPr="003D0632" w:rsidRDefault="00E61864" w:rsidP="00745E2D">
      <w:pPr>
        <w:ind w:left="567"/>
        <w:rPr>
          <w:u w:val="single"/>
        </w:rPr>
      </w:pPr>
      <w:r w:rsidRPr="003D0632">
        <w:rPr>
          <w:u w:val="single"/>
        </w:rPr>
        <w:t>b) ochrana před bludnými proudy</w:t>
      </w:r>
    </w:p>
    <w:p w:rsidR="00745E2D" w:rsidRDefault="00745E2D" w:rsidP="00745E2D">
      <w:pPr>
        <w:ind w:left="567"/>
        <w:rPr>
          <w:lang w:eastAsia="x-none"/>
        </w:rPr>
      </w:pPr>
      <w:r>
        <w:rPr>
          <w:lang w:eastAsia="x-none"/>
        </w:rPr>
        <w:t xml:space="preserve">V místě stavby vzhledem k umístění v řečišti Vltavy </w:t>
      </w:r>
      <w:r w:rsidRPr="00164DFA">
        <w:rPr>
          <w:lang w:eastAsia="x-none"/>
        </w:rPr>
        <w:t>neočekáváme výskyt bludných proudů</w:t>
      </w:r>
      <w:r>
        <w:rPr>
          <w:lang w:eastAsia="x-none"/>
        </w:rPr>
        <w:t>.</w:t>
      </w:r>
      <w:r w:rsidRPr="00164DFA">
        <w:rPr>
          <w:lang w:eastAsia="x-none"/>
        </w:rPr>
        <w:t xml:space="preserve"> </w:t>
      </w:r>
    </w:p>
    <w:p w:rsidR="00E61864" w:rsidRPr="003D0632" w:rsidRDefault="00E61864" w:rsidP="00745E2D">
      <w:pPr>
        <w:ind w:left="567"/>
        <w:rPr>
          <w:u w:val="single"/>
        </w:rPr>
      </w:pPr>
      <w:r w:rsidRPr="003D0632">
        <w:rPr>
          <w:u w:val="single"/>
        </w:rPr>
        <w:t>c) ochrana před technickou seizmicitou</w:t>
      </w:r>
    </w:p>
    <w:p w:rsidR="00745E2D" w:rsidRPr="00C33A7A" w:rsidRDefault="00745E2D" w:rsidP="00745E2D">
      <w:pPr>
        <w:ind w:left="567"/>
        <w:rPr>
          <w:lang w:eastAsia="x-none"/>
        </w:rPr>
      </w:pPr>
      <w:r>
        <w:rPr>
          <w:lang w:eastAsia="x-none"/>
        </w:rPr>
        <w:t>N</w:t>
      </w:r>
      <w:r w:rsidRPr="00C33A7A">
        <w:rPr>
          <w:lang w:eastAsia="x-none"/>
        </w:rPr>
        <w:t>amáhání technickou seizmicitou (např. trhacími pracemi, dopravou, průmyslovou činností, pulzujícím vodním proudem apod.) se v okolí stavby nepředpokládá, konkrétní ochrana není řešena</w:t>
      </w:r>
      <w:r>
        <w:rPr>
          <w:lang w:eastAsia="x-none"/>
        </w:rPr>
        <w:t xml:space="preserve">. </w:t>
      </w:r>
    </w:p>
    <w:p w:rsidR="00E61864" w:rsidRPr="003D0632" w:rsidRDefault="00E61864" w:rsidP="00745E2D">
      <w:pPr>
        <w:ind w:left="567"/>
        <w:rPr>
          <w:u w:val="single"/>
        </w:rPr>
      </w:pPr>
      <w:r w:rsidRPr="003D0632">
        <w:rPr>
          <w:u w:val="single"/>
        </w:rPr>
        <w:t>d) ochrana před hlukem</w:t>
      </w:r>
    </w:p>
    <w:p w:rsidR="00745E2D" w:rsidRDefault="00745E2D" w:rsidP="00745E2D">
      <w:pPr>
        <w:ind w:left="567"/>
        <w:rPr>
          <w:lang w:eastAsia="x-none"/>
        </w:rPr>
      </w:pPr>
      <w:r>
        <w:rPr>
          <w:lang w:eastAsia="x-none"/>
        </w:rPr>
        <w:t>S</w:t>
      </w:r>
      <w:r w:rsidRPr="00C33A7A">
        <w:rPr>
          <w:lang w:eastAsia="x-none"/>
        </w:rPr>
        <w:t>tavba nevyžaduje žádnou ochranu před hlukem</w:t>
      </w:r>
      <w:r>
        <w:rPr>
          <w:lang w:eastAsia="x-none"/>
        </w:rPr>
        <w:t>, ani není jeho zdrojem, zvuky při přepadu vody jsou v lokalitě tradiční.</w:t>
      </w:r>
    </w:p>
    <w:p w:rsidR="00AB0BF9" w:rsidRPr="003D0632" w:rsidRDefault="00AB0BF9" w:rsidP="00745E2D">
      <w:pPr>
        <w:ind w:left="567"/>
        <w:rPr>
          <w:u w:val="single"/>
        </w:rPr>
      </w:pPr>
      <w:r w:rsidRPr="003D0632">
        <w:rPr>
          <w:u w:val="single"/>
        </w:rPr>
        <w:t>e) protipovodňová opatření</w:t>
      </w:r>
    </w:p>
    <w:p w:rsidR="00745E2D" w:rsidRPr="00832960" w:rsidRDefault="00745E2D" w:rsidP="00745E2D">
      <w:pPr>
        <w:ind w:left="567"/>
        <w:rPr>
          <w:lang w:eastAsia="x-none"/>
        </w:rPr>
      </w:pPr>
      <w:bookmarkStart w:id="10" w:name="_Toc522007038"/>
      <w:r>
        <w:rPr>
          <w:lang w:eastAsia="x-none"/>
        </w:rPr>
        <w:t>Stavba nezhorší podmínky provádění povodně v lokalitě, neboť se nemění základní parametry objektu (průměrná výška koruny , délka přelivné hrany).</w:t>
      </w:r>
    </w:p>
    <w:p w:rsidR="005116E5" w:rsidRDefault="005116E5" w:rsidP="005116E5">
      <w:pPr>
        <w:pStyle w:val="Nadpis4"/>
      </w:pPr>
      <w:r w:rsidRPr="00EF6AB8">
        <w:t>požadavky na požární ochranu konstrukcí</w:t>
      </w:r>
      <w:bookmarkEnd w:id="10"/>
    </w:p>
    <w:p w:rsidR="00E84B32" w:rsidRPr="00CB63F2" w:rsidRDefault="00E84B32" w:rsidP="00E84B32">
      <w:pPr>
        <w:rPr>
          <w:lang w:eastAsia="x-none"/>
        </w:rPr>
      </w:pPr>
      <w:bookmarkStart w:id="11" w:name="_Toc522007039"/>
      <w:r>
        <w:rPr>
          <w:lang w:eastAsia="x-none"/>
        </w:rPr>
        <w:t xml:space="preserve">Zvláštní požárně bezpečnostní řešení daný druh stavby vzhledem ke svému charakteru nevyžaduje. </w:t>
      </w:r>
    </w:p>
    <w:p w:rsidR="00AB0BF9" w:rsidRDefault="005E3A44" w:rsidP="00AB0BF9">
      <w:pPr>
        <w:pStyle w:val="Nadpis4"/>
      </w:pPr>
      <w:r>
        <w:t>hygienické požadavky na stavbu</w:t>
      </w:r>
      <w:bookmarkEnd w:id="11"/>
    </w:p>
    <w:p w:rsidR="00E84B32" w:rsidRDefault="00E84B32" w:rsidP="00E84B32">
      <w:pPr>
        <w:ind w:firstLine="360"/>
        <w:rPr>
          <w:lang w:eastAsia="x-none"/>
        </w:rPr>
      </w:pPr>
      <w:bookmarkStart w:id="12" w:name="_Toc522007040"/>
      <w:r w:rsidRPr="00D52B40">
        <w:rPr>
          <w:lang w:eastAsia="x-none"/>
        </w:rPr>
        <w:t>Navržen</w:t>
      </w:r>
      <w:r>
        <w:rPr>
          <w:lang w:eastAsia="x-none"/>
        </w:rPr>
        <w:t>á</w:t>
      </w:r>
      <w:r w:rsidRPr="00D52B40">
        <w:rPr>
          <w:lang w:eastAsia="x-none"/>
        </w:rPr>
        <w:t xml:space="preserve"> </w:t>
      </w:r>
      <w:r>
        <w:rPr>
          <w:lang w:eastAsia="x-none"/>
        </w:rPr>
        <w:t>stavba</w:t>
      </w:r>
      <w:r w:rsidRPr="00D52B40">
        <w:rPr>
          <w:lang w:eastAsia="x-none"/>
        </w:rPr>
        <w:t xml:space="preserve"> vyhovuje platným hygienickým předpisům na pracovní prostředí </w:t>
      </w:r>
      <w:r>
        <w:rPr>
          <w:lang w:eastAsia="x-none"/>
        </w:rPr>
        <w:t xml:space="preserve">obsluhy obdobných staveb </w:t>
      </w:r>
      <w:r w:rsidRPr="00D52B40">
        <w:rPr>
          <w:lang w:eastAsia="x-none"/>
        </w:rPr>
        <w:t>z hlediska stavebně technického provedení</w:t>
      </w:r>
      <w:r>
        <w:rPr>
          <w:lang w:eastAsia="x-none"/>
        </w:rPr>
        <w:t>.</w:t>
      </w:r>
    </w:p>
    <w:p w:rsidR="00E84B32" w:rsidRPr="00891543" w:rsidRDefault="00E84B32" w:rsidP="00E84B32">
      <w:pPr>
        <w:ind w:firstLine="360"/>
        <w:rPr>
          <w:lang w:eastAsia="x-none"/>
        </w:rPr>
      </w:pPr>
      <w:r w:rsidRPr="00891543">
        <w:rPr>
          <w:lang w:eastAsia="x-none"/>
        </w:rPr>
        <w:t xml:space="preserve">Stavba nebude při svém provozu </w:t>
      </w:r>
      <w:r>
        <w:rPr>
          <w:lang w:eastAsia="x-none"/>
        </w:rPr>
        <w:t xml:space="preserve">zatěžovat okolí vibracemi, hlukem, nebude produkovat žádné emise ani nedojde ke zvýšení prašnosti v jejím okolí. </w:t>
      </w:r>
    </w:p>
    <w:p w:rsidR="005116E5" w:rsidRDefault="005116E5" w:rsidP="005116E5">
      <w:pPr>
        <w:pStyle w:val="Nadpis4"/>
      </w:pPr>
      <w:r w:rsidRPr="00EF6AB8">
        <w:t>údaje o požadované jakosti navržených materiálů a o požadované jakosti provedení</w:t>
      </w:r>
      <w:bookmarkEnd w:id="12"/>
    </w:p>
    <w:p w:rsidR="005116E5" w:rsidRPr="003C5447" w:rsidRDefault="005116E5" w:rsidP="00BF45F9">
      <w:pPr>
        <w:spacing w:after="0"/>
        <w:ind w:left="142" w:firstLine="425"/>
      </w:pPr>
      <w:r w:rsidRPr="003C5447">
        <w:t>Veškeré zboží a materiály pro zhotovení projektovaného díla budou nové a nepoužité, budou použity jen výrobky splňující požadavky stanovené zákonem 22/1997 Sb., o technických požadavcích na výrobky ve znění pozdějších předpisů.</w:t>
      </w:r>
    </w:p>
    <w:p w:rsidR="005116E5" w:rsidRPr="003C5447" w:rsidRDefault="005116E5" w:rsidP="00BF45F9">
      <w:pPr>
        <w:spacing w:after="0"/>
        <w:ind w:left="142" w:firstLine="425"/>
      </w:pPr>
      <w:r w:rsidRPr="003C5447">
        <w:t>Práce budou provedeny odbornou firmou s příslušnou kvalifikací.</w:t>
      </w:r>
    </w:p>
    <w:p w:rsidR="005116E5" w:rsidRPr="003C5447" w:rsidRDefault="005116E5" w:rsidP="00BF45F9">
      <w:pPr>
        <w:spacing w:after="0"/>
        <w:ind w:left="142" w:firstLine="425"/>
      </w:pPr>
      <w:r w:rsidRPr="003C5447">
        <w:t>Materiály, technologie a způsob provádění uvedené v této dokumentaci jsou pro nastavení minimální kvality díla, zhotovitel musí použít materiály, technologii, způsob provádění a jakost prací na úrovni popsané v této dokumentaci nebo vyšší. Při provádění stavebních prací je nutné dodržovat všechny platné montážní a bezpečnostní předpisy a platné ČSN.</w:t>
      </w:r>
    </w:p>
    <w:p w:rsidR="005116E5" w:rsidRPr="003C5447" w:rsidRDefault="005116E5" w:rsidP="00BF45F9">
      <w:pPr>
        <w:spacing w:after="0"/>
        <w:ind w:left="142" w:firstLine="425"/>
      </w:pPr>
      <w:r w:rsidRPr="003C5447">
        <w:t xml:space="preserve">Všechny podzemní inženýrské sítě musí být při předání staveniště vytyčeny a viditelně během stavby označeny. </w:t>
      </w:r>
    </w:p>
    <w:p w:rsidR="00BF45F9" w:rsidRPr="005116E5" w:rsidRDefault="005116E5" w:rsidP="00BF45F9">
      <w:pPr>
        <w:spacing w:after="0"/>
        <w:ind w:left="142" w:firstLine="425"/>
        <w:rPr>
          <w:rFonts w:eastAsia="Times New Roman"/>
          <w:lang w:eastAsia="cs-CZ"/>
        </w:rPr>
      </w:pPr>
      <w:r w:rsidRPr="003C5447">
        <w:t>Bez splnění této podmínky není možné zahájit zemní práce.</w:t>
      </w:r>
    </w:p>
    <w:p w:rsidR="005116E5" w:rsidRDefault="005116E5" w:rsidP="00BF45F9">
      <w:pPr>
        <w:pStyle w:val="Bezmezer"/>
        <w:ind w:left="720"/>
        <w:jc w:val="both"/>
        <w:rPr>
          <w:rFonts w:eastAsia="Times New Roman"/>
          <w:lang w:eastAsia="cs-CZ"/>
        </w:rPr>
      </w:pPr>
    </w:p>
    <w:p w:rsidR="005116E5" w:rsidRPr="005116E5" w:rsidRDefault="005116E5" w:rsidP="005116E5">
      <w:pPr>
        <w:pStyle w:val="Nadpis4"/>
        <w:rPr>
          <w:rFonts w:eastAsia="Times New Roman"/>
          <w:sz w:val="22"/>
          <w:szCs w:val="22"/>
          <w:lang w:eastAsia="cs-CZ"/>
        </w:rPr>
      </w:pPr>
      <w:bookmarkStart w:id="13" w:name="_Toc522007041"/>
      <w:r w:rsidRPr="00EF6AB8">
        <w:t>popis netradičních technologických postupů a zvláštních požadavků na provádění a jakost</w:t>
      </w:r>
      <w:r>
        <w:t xml:space="preserve"> </w:t>
      </w:r>
      <w:r w:rsidRPr="00EF6AB8">
        <w:t>navržených konstrukcí</w:t>
      </w:r>
      <w:bookmarkEnd w:id="13"/>
    </w:p>
    <w:p w:rsidR="006F14B4" w:rsidRDefault="006F14B4" w:rsidP="00CA4D64">
      <w:pPr>
        <w:spacing w:after="0"/>
        <w:ind w:left="142" w:firstLine="425"/>
        <w:jc w:val="left"/>
      </w:pPr>
      <w:r>
        <w:t xml:space="preserve">Stavba bude prováděna „z vody“ ze základny u daleb vyvázaných plavidel.  Po vodě proběhne i odvoz bouraniny, návoz materiálů stavebních konstrukcí a prvků. </w:t>
      </w:r>
    </w:p>
    <w:p w:rsidR="006F14B4" w:rsidRDefault="006F14B4" w:rsidP="00CA4D64">
      <w:pPr>
        <w:spacing w:after="0"/>
        <w:ind w:left="142" w:firstLine="425"/>
        <w:jc w:val="left"/>
      </w:pPr>
      <w:r>
        <w:t>Po vodě budou do prostoru staveniště  dopravováni i pracovníci zhotovitele.</w:t>
      </w:r>
    </w:p>
    <w:p w:rsidR="006F14B4" w:rsidRDefault="006F14B4" w:rsidP="00CA4D64">
      <w:pPr>
        <w:spacing w:after="0"/>
        <w:ind w:left="142" w:firstLine="425"/>
        <w:jc w:val="left"/>
      </w:pPr>
      <w:r>
        <w:t>Tesařské konstrukce zahrnují standardní tesařské spoje, obtížné může být zajištění velkých profilů trámů požadovaného typu dřeva a ve výborné kvalitě a způsobu prvotního ošetření (ponoření do vody po úvodním opracování, zajištění vysoké vlhkosti při instalaci).</w:t>
      </w:r>
    </w:p>
    <w:p w:rsidR="005116E5" w:rsidRDefault="006F14B4" w:rsidP="00CA4D64">
      <w:pPr>
        <w:spacing w:after="0"/>
        <w:ind w:left="142" w:firstLine="425"/>
        <w:jc w:val="left"/>
      </w:pPr>
      <w:r>
        <w:t>Zajištění velkých žulových prvků středočeského plutonu znamená  řešení dodávky těchto prvků „od počátku“  tedy již v rámci charakteru  odstřelů žulových bloků v příslušném lomu.  Je třeba uvažovat a zohlednit dlouhé dodací lhůty těchto prvků.</w:t>
      </w:r>
    </w:p>
    <w:p w:rsidR="00CA4D64" w:rsidRPr="003C5447" w:rsidRDefault="00CA4D64" w:rsidP="00CA4D64">
      <w:pPr>
        <w:pStyle w:val="Nadpis4"/>
      </w:pPr>
      <w:bookmarkStart w:id="14" w:name="_Toc522007042"/>
      <w:r w:rsidRPr="00FE03C3">
        <w:t>požadavky na vypracování dokumentace zajišťované zhotovitelem stavby</w:t>
      </w:r>
      <w:r>
        <w:t xml:space="preserve"> </w:t>
      </w:r>
      <w:r w:rsidRPr="00FE03C3">
        <w:t>–</w:t>
      </w:r>
      <w:r>
        <w:t xml:space="preserve"> </w:t>
      </w:r>
      <w:r w:rsidRPr="00FE03C3">
        <w:t>obsah</w:t>
      </w:r>
      <w:r>
        <w:t xml:space="preserve"> </w:t>
      </w:r>
      <w:r w:rsidRPr="00FE03C3">
        <w:t>a</w:t>
      </w:r>
      <w:r>
        <w:t xml:space="preserve"> </w:t>
      </w:r>
      <w:r w:rsidRPr="00FE03C3">
        <w:t>rozsah výrobní a dílenské dokumentace zhotovitele</w:t>
      </w:r>
      <w:bookmarkEnd w:id="14"/>
    </w:p>
    <w:p w:rsidR="00CA4D64" w:rsidRPr="003C5447" w:rsidRDefault="00CA4D64" w:rsidP="00CA4D64">
      <w:pPr>
        <w:spacing w:after="0"/>
        <w:ind w:left="142" w:firstLine="425"/>
        <w:jc w:val="left"/>
      </w:pPr>
      <w:r w:rsidRPr="003C5447">
        <w:t xml:space="preserve">Zhotovitel si nechá před započetím stavebních prací v dostatečném předstihu vyhotovit realizační dokumentaci stavby </w:t>
      </w:r>
      <w:r w:rsidR="006F14B4">
        <w:t xml:space="preserve"> zhotovitele, řešící konkrétní pracovní či dílenské postupy v realizaci. </w:t>
      </w:r>
      <w:r w:rsidRPr="003C5447">
        <w:t>Ke kolaudaci stavby pak doloží dokumentaci skutečného provedení stavby.</w:t>
      </w:r>
    </w:p>
    <w:p w:rsidR="00CA4D64" w:rsidRDefault="00CA4D64" w:rsidP="00CA4D64">
      <w:pPr>
        <w:pStyle w:val="Nadpis4"/>
      </w:pPr>
      <w:bookmarkStart w:id="15" w:name="_Toc522007043"/>
      <w:r w:rsidRPr="00DE1734">
        <w:t>stanovení požadovaných kontrol zakrývaných konstrukcí a případných kontrolních měření a zkoušek, pokud jsou</w:t>
      </w:r>
      <w:r>
        <w:t xml:space="preserve"> považovány nad rámec povinných, stanovených příslušnými technologickými předpisy a normami</w:t>
      </w:r>
      <w:bookmarkEnd w:id="15"/>
    </w:p>
    <w:p w:rsidR="00CA4D64" w:rsidRDefault="006F14B4" w:rsidP="00CA4D64">
      <w:pPr>
        <w:spacing w:after="0"/>
        <w:ind w:left="142" w:firstLine="425"/>
        <w:jc w:val="left"/>
      </w:pPr>
      <w:r>
        <w:t>V rámci každého pracovního úseku rekonstrukce budou nejméně kontrolovány tyto fáze:</w:t>
      </w:r>
    </w:p>
    <w:p w:rsidR="006F14B4" w:rsidRDefault="006F14B4" w:rsidP="00CA4D64">
      <w:pPr>
        <w:spacing w:after="0"/>
        <w:ind w:left="142" w:firstLine="425"/>
        <w:jc w:val="left"/>
      </w:pPr>
    </w:p>
    <w:p w:rsidR="006F14B4" w:rsidRDefault="006F14B4" w:rsidP="006F14B4">
      <w:pPr>
        <w:pStyle w:val="Odstavecseseznamem"/>
        <w:numPr>
          <w:ilvl w:val="0"/>
          <w:numId w:val="12"/>
        </w:numPr>
        <w:spacing w:after="0"/>
        <w:jc w:val="left"/>
      </w:pPr>
      <w:r>
        <w:t>stav základové spáry spolu se zachovalými pilotami , dolní štětovou stěnou</w:t>
      </w:r>
    </w:p>
    <w:p w:rsidR="006F14B4" w:rsidRDefault="006F14B4" w:rsidP="006F14B4">
      <w:pPr>
        <w:pStyle w:val="Odstavecseseznamem"/>
        <w:numPr>
          <w:ilvl w:val="0"/>
          <w:numId w:val="12"/>
        </w:numPr>
        <w:spacing w:after="0"/>
        <w:jc w:val="left"/>
      </w:pPr>
      <w:r>
        <w:t>provedení základové desky</w:t>
      </w:r>
    </w:p>
    <w:p w:rsidR="006F14B4" w:rsidRDefault="006F14B4" w:rsidP="006F14B4">
      <w:pPr>
        <w:pStyle w:val="Odstavecseseznamem"/>
        <w:numPr>
          <w:ilvl w:val="0"/>
          <w:numId w:val="12"/>
        </w:numPr>
        <w:spacing w:after="0"/>
        <w:jc w:val="left"/>
      </w:pPr>
      <w:r>
        <w:t>provedení roštové konstrukce včetně úchytných prvků</w:t>
      </w:r>
    </w:p>
    <w:p w:rsidR="006F14B4" w:rsidRDefault="006F14B4" w:rsidP="006F14B4">
      <w:pPr>
        <w:pStyle w:val="Odstavecseseznamem"/>
        <w:numPr>
          <w:ilvl w:val="0"/>
          <w:numId w:val="12"/>
        </w:numPr>
        <w:spacing w:after="0"/>
        <w:jc w:val="left"/>
      </w:pPr>
      <w:r>
        <w:t>osazení kamenných prvků</w:t>
      </w:r>
    </w:p>
    <w:p w:rsidR="006F14B4" w:rsidRDefault="00A00F24" w:rsidP="006F14B4">
      <w:pPr>
        <w:pStyle w:val="Odstavecseseznamem"/>
        <w:numPr>
          <w:ilvl w:val="0"/>
          <w:numId w:val="12"/>
        </w:numPr>
        <w:spacing w:after="0"/>
        <w:jc w:val="left"/>
      </w:pPr>
      <w:r>
        <w:t>dokončení přelivné plochy</w:t>
      </w:r>
    </w:p>
    <w:p w:rsidR="00A00F24" w:rsidRDefault="00A00F24" w:rsidP="006F14B4">
      <w:pPr>
        <w:pStyle w:val="Odstavecseseznamem"/>
        <w:numPr>
          <w:ilvl w:val="0"/>
          <w:numId w:val="12"/>
        </w:numPr>
        <w:spacing w:after="0"/>
        <w:jc w:val="left"/>
      </w:pPr>
      <w:r>
        <w:t>těsnost horního hrazení</w:t>
      </w:r>
    </w:p>
    <w:p w:rsidR="00A00F24" w:rsidRDefault="00A00F24" w:rsidP="006F14B4">
      <w:pPr>
        <w:pStyle w:val="Odstavecseseznamem"/>
        <w:numPr>
          <w:ilvl w:val="0"/>
          <w:numId w:val="12"/>
        </w:numPr>
        <w:spacing w:after="0"/>
        <w:jc w:val="left"/>
      </w:pPr>
      <w:r>
        <w:t>provedení dolního záhozu</w:t>
      </w:r>
    </w:p>
    <w:p w:rsidR="00CA4D64" w:rsidRDefault="00CA4D64" w:rsidP="00CA4D64">
      <w:pPr>
        <w:pStyle w:val="Nadpis4"/>
      </w:pPr>
      <w:bookmarkStart w:id="16" w:name="_Toc522007044"/>
      <w:r w:rsidRPr="001E6316">
        <w:t>výpis použitých norem</w:t>
      </w:r>
      <w:bookmarkEnd w:id="16"/>
    </w:p>
    <w:p w:rsidR="00CA4D64" w:rsidRPr="00CA4D64" w:rsidRDefault="00CA4D64" w:rsidP="00CA4D64">
      <w:pPr>
        <w:spacing w:after="0"/>
        <w:ind w:left="142" w:firstLine="425"/>
        <w:jc w:val="left"/>
      </w:pPr>
      <w:r w:rsidRPr="00CA4D64">
        <w:t>- ČSN 73 3050 Zemní práce. Všeobecná ustanovení</w:t>
      </w:r>
    </w:p>
    <w:p w:rsidR="00CA4D64" w:rsidRPr="00CA4D64" w:rsidRDefault="00CA4D64" w:rsidP="00CA4D64">
      <w:pPr>
        <w:spacing w:after="0"/>
        <w:ind w:left="142" w:firstLine="425"/>
        <w:jc w:val="left"/>
      </w:pPr>
      <w:r w:rsidRPr="00CA4D64">
        <w:t>- ČSN 72 1006 Kontrola zhutnění zemin a sypanin</w:t>
      </w:r>
    </w:p>
    <w:p w:rsidR="00CA4D64" w:rsidRDefault="00CA4D64" w:rsidP="00CA4D64">
      <w:pPr>
        <w:spacing w:after="0"/>
        <w:ind w:left="142" w:firstLine="425"/>
        <w:jc w:val="left"/>
      </w:pPr>
      <w:r w:rsidRPr="00CA4D64">
        <w:t>- ČSN 73 6005 Prostorové uspořádání sítí technického vybavení</w:t>
      </w:r>
    </w:p>
    <w:p w:rsidR="00046493" w:rsidRDefault="00046493" w:rsidP="00046493">
      <w:pPr>
        <w:spacing w:after="0"/>
        <w:ind w:left="142" w:firstLine="425"/>
        <w:rPr>
          <w:szCs w:val="24"/>
        </w:rPr>
      </w:pPr>
      <w:r>
        <w:rPr>
          <w:szCs w:val="24"/>
        </w:rPr>
        <w:t>- ČSN EN 1997-1 EC 7 Navrhování geotechnických konstrukcí</w:t>
      </w:r>
    </w:p>
    <w:p w:rsidR="00046493" w:rsidRDefault="00046493" w:rsidP="00046493">
      <w:pPr>
        <w:ind w:left="142" w:firstLine="425"/>
        <w:rPr>
          <w:szCs w:val="24"/>
        </w:rPr>
      </w:pPr>
      <w:r>
        <w:rPr>
          <w:szCs w:val="24"/>
        </w:rPr>
        <w:t>- ČSN EN 1536+A1 Provádění speciálních geotechnických prací – Vrtané piloty</w:t>
      </w:r>
    </w:p>
    <w:p w:rsidR="00046493" w:rsidRDefault="00046493" w:rsidP="00046493">
      <w:pPr>
        <w:spacing w:after="0"/>
        <w:ind w:left="142" w:firstLine="425"/>
        <w:rPr>
          <w:szCs w:val="24"/>
        </w:rPr>
      </w:pPr>
      <w:r>
        <w:rPr>
          <w:szCs w:val="24"/>
        </w:rPr>
        <w:t>- ČSN EN 14199 Provádění speciálních geotechnických prací – Mikropiloty</w:t>
      </w:r>
    </w:p>
    <w:p w:rsidR="00046493" w:rsidRDefault="00046493" w:rsidP="00046493">
      <w:pPr>
        <w:spacing w:after="0"/>
        <w:ind w:left="142" w:firstLine="425"/>
        <w:rPr>
          <w:szCs w:val="24"/>
        </w:rPr>
      </w:pPr>
      <w:r>
        <w:rPr>
          <w:szCs w:val="24"/>
        </w:rPr>
        <w:t>- ČSN EN 1537 Provádění speciálních geotechnických prací –Horninové kotvy</w:t>
      </w:r>
    </w:p>
    <w:p w:rsidR="00046493" w:rsidRDefault="00046493" w:rsidP="00046493">
      <w:pPr>
        <w:spacing w:after="0"/>
        <w:ind w:left="142" w:firstLine="425"/>
        <w:rPr>
          <w:szCs w:val="24"/>
        </w:rPr>
      </w:pPr>
      <w:r>
        <w:rPr>
          <w:szCs w:val="24"/>
        </w:rPr>
        <w:t>- ČSN EN 1996-1 EC6  Navrhování zděných konstrukcí</w:t>
      </w:r>
    </w:p>
    <w:p w:rsidR="00046493" w:rsidRDefault="00046493" w:rsidP="00046493">
      <w:pPr>
        <w:spacing w:after="0"/>
        <w:ind w:left="142" w:firstLine="425"/>
        <w:rPr>
          <w:szCs w:val="24"/>
        </w:rPr>
      </w:pPr>
      <w:r>
        <w:rPr>
          <w:szCs w:val="24"/>
        </w:rPr>
        <w:lastRenderedPageBreak/>
        <w:t>- ČSN EN 1992-1-1 EC2 Navrhování betonových konstrukcí</w:t>
      </w:r>
    </w:p>
    <w:p w:rsidR="00046493" w:rsidRDefault="00046493" w:rsidP="00046493">
      <w:pPr>
        <w:spacing w:after="0"/>
        <w:ind w:left="142" w:firstLine="425"/>
        <w:rPr>
          <w:szCs w:val="24"/>
        </w:rPr>
      </w:pPr>
      <w:r>
        <w:rPr>
          <w:szCs w:val="24"/>
        </w:rPr>
        <w:t>- ČSN 73 1201 Navrhování betonových konstrukcí pozemních staveb</w:t>
      </w:r>
    </w:p>
    <w:p w:rsidR="00046493" w:rsidRDefault="00046493" w:rsidP="00046493">
      <w:pPr>
        <w:spacing w:after="0"/>
        <w:ind w:left="142" w:firstLine="425"/>
        <w:rPr>
          <w:szCs w:val="24"/>
        </w:rPr>
      </w:pPr>
      <w:r>
        <w:rPr>
          <w:szCs w:val="24"/>
        </w:rPr>
        <w:t>- ČSN 73 1208 Navrhování betonových konstrukcí vodohospodářských objektů</w:t>
      </w:r>
    </w:p>
    <w:p w:rsidR="00046493" w:rsidRDefault="00046493" w:rsidP="00046493">
      <w:pPr>
        <w:spacing w:after="0"/>
        <w:ind w:left="142" w:firstLine="425"/>
        <w:rPr>
          <w:szCs w:val="24"/>
        </w:rPr>
      </w:pPr>
      <w:r>
        <w:rPr>
          <w:szCs w:val="24"/>
        </w:rPr>
        <w:t>- ČSN EN 1993-1-9 EC3 Navrhování ocelových konstrukcí</w:t>
      </w:r>
    </w:p>
    <w:p w:rsidR="00046493" w:rsidRDefault="00046493" w:rsidP="00046493">
      <w:pPr>
        <w:spacing w:after="0"/>
        <w:ind w:left="142" w:firstLine="425"/>
        <w:rPr>
          <w:szCs w:val="24"/>
        </w:rPr>
      </w:pPr>
      <w:r>
        <w:rPr>
          <w:szCs w:val="24"/>
        </w:rPr>
        <w:t>- ČSN EN 14504 Plavidla vnitrozemské plavby – plovoucí přístavní můstky</w:t>
      </w:r>
    </w:p>
    <w:p w:rsidR="007A38B4" w:rsidRDefault="007A38B4" w:rsidP="00046493">
      <w:pPr>
        <w:spacing w:after="0"/>
        <w:ind w:left="142" w:firstLine="425"/>
        <w:rPr>
          <w:szCs w:val="24"/>
        </w:rPr>
      </w:pPr>
      <w:r>
        <w:rPr>
          <w:szCs w:val="24"/>
        </w:rPr>
        <w:t xml:space="preserve">- </w:t>
      </w:r>
      <w:r w:rsidRPr="007A38B4">
        <w:rPr>
          <w:szCs w:val="24"/>
        </w:rPr>
        <w:t>ČSN EN 338 - Konstrukční dřevo - Třídy pevnosti</w:t>
      </w:r>
    </w:p>
    <w:p w:rsidR="00046493" w:rsidRDefault="007A38B4" w:rsidP="007A38B4">
      <w:pPr>
        <w:spacing w:after="0"/>
        <w:ind w:left="142" w:firstLine="425"/>
        <w:rPr>
          <w:szCs w:val="24"/>
        </w:rPr>
      </w:pPr>
      <w:r>
        <w:rPr>
          <w:szCs w:val="24"/>
        </w:rPr>
        <w:t xml:space="preserve">- </w:t>
      </w:r>
      <w:r w:rsidRPr="007A38B4">
        <w:rPr>
          <w:szCs w:val="24"/>
        </w:rPr>
        <w:t>ČSN EN 14358 - Dřevěné konstrukce - Výpočet a ověřování charakteristických hodnot</w:t>
      </w:r>
    </w:p>
    <w:p w:rsidR="007A38B4" w:rsidRDefault="007A38B4" w:rsidP="007A38B4">
      <w:pPr>
        <w:spacing w:after="0"/>
        <w:ind w:left="142" w:firstLine="425"/>
        <w:rPr>
          <w:szCs w:val="24"/>
        </w:rPr>
      </w:pPr>
      <w:r>
        <w:rPr>
          <w:szCs w:val="24"/>
        </w:rPr>
        <w:t xml:space="preserve">- </w:t>
      </w:r>
      <w:r w:rsidRPr="007A38B4">
        <w:rPr>
          <w:szCs w:val="24"/>
        </w:rPr>
        <w:t xml:space="preserve">ČSN EN 384+A1 - Konstrukční dřevo - Stanovení charakteristických hodnot mechanických </w:t>
      </w:r>
    </w:p>
    <w:p w:rsidR="007A38B4" w:rsidRDefault="007A38B4" w:rsidP="007A38B4">
      <w:pPr>
        <w:spacing w:after="0"/>
        <w:ind w:left="142" w:firstLine="425"/>
        <w:rPr>
          <w:szCs w:val="24"/>
        </w:rPr>
      </w:pPr>
      <w:r>
        <w:rPr>
          <w:szCs w:val="24"/>
        </w:rPr>
        <w:t xml:space="preserve">   </w:t>
      </w:r>
      <w:r w:rsidRPr="007A38B4">
        <w:rPr>
          <w:szCs w:val="24"/>
        </w:rPr>
        <w:t>vlastností a hustoty</w:t>
      </w:r>
    </w:p>
    <w:p w:rsidR="007A38B4" w:rsidRDefault="007A38B4" w:rsidP="007A38B4">
      <w:pPr>
        <w:spacing w:after="0"/>
        <w:ind w:left="142" w:firstLine="425"/>
        <w:rPr>
          <w:szCs w:val="24"/>
        </w:rPr>
      </w:pPr>
      <w:r>
        <w:rPr>
          <w:szCs w:val="24"/>
        </w:rPr>
        <w:t xml:space="preserve">- </w:t>
      </w:r>
      <w:r w:rsidRPr="007A38B4">
        <w:rPr>
          <w:szCs w:val="24"/>
        </w:rPr>
        <w:t>ČSN 73 3150 - Tesařské spoje dřevěných konstrukcí. Terminologie třídění</w:t>
      </w:r>
    </w:p>
    <w:p w:rsidR="007A38B4" w:rsidRDefault="004E2E3E" w:rsidP="007A38B4">
      <w:pPr>
        <w:spacing w:after="0"/>
        <w:ind w:left="142" w:firstLine="425"/>
        <w:rPr>
          <w:szCs w:val="24"/>
        </w:rPr>
      </w:pPr>
      <w:r>
        <w:rPr>
          <w:szCs w:val="24"/>
        </w:rPr>
        <w:t xml:space="preserve">- </w:t>
      </w:r>
      <w:r w:rsidR="007A38B4" w:rsidRPr="004E2E3E">
        <w:rPr>
          <w:szCs w:val="24"/>
        </w:rPr>
        <w:t xml:space="preserve">ČSN EN 12059+A1 - Výrobky z přírodního kamene - Rozměrné kamenné výrobky </w:t>
      </w:r>
      <w:r>
        <w:rPr>
          <w:szCs w:val="24"/>
        </w:rPr>
        <w:t>–</w:t>
      </w:r>
      <w:r w:rsidR="007A38B4" w:rsidRPr="004E2E3E">
        <w:rPr>
          <w:szCs w:val="24"/>
        </w:rPr>
        <w:t xml:space="preserve"> Požadavky</w:t>
      </w:r>
    </w:p>
    <w:p w:rsidR="004E2E3E" w:rsidRPr="004E2E3E" w:rsidRDefault="004E2E3E" w:rsidP="007A38B4">
      <w:pPr>
        <w:spacing w:after="0"/>
        <w:ind w:left="142" w:firstLine="425"/>
        <w:rPr>
          <w:szCs w:val="24"/>
        </w:rPr>
      </w:pPr>
      <w:r>
        <w:rPr>
          <w:szCs w:val="24"/>
        </w:rPr>
        <w:t xml:space="preserve">- </w:t>
      </w:r>
      <w:r w:rsidRPr="004E2E3E">
        <w:rPr>
          <w:szCs w:val="24"/>
        </w:rPr>
        <w:t>ČSN EN 1468 - Přírodní kámen - Hrubé desky – Požadavky</w:t>
      </w:r>
    </w:p>
    <w:p w:rsidR="004E2E3E" w:rsidRDefault="004E2E3E" w:rsidP="007A38B4">
      <w:pPr>
        <w:spacing w:after="0"/>
        <w:ind w:left="142" w:firstLine="425"/>
        <w:rPr>
          <w:szCs w:val="24"/>
        </w:rPr>
      </w:pPr>
      <w:r>
        <w:rPr>
          <w:szCs w:val="24"/>
        </w:rPr>
        <w:t xml:space="preserve">- </w:t>
      </w:r>
      <w:r w:rsidRPr="004E2E3E">
        <w:rPr>
          <w:szCs w:val="24"/>
        </w:rPr>
        <w:t>ČSN 72 1810 - Prvky z přírodního kamene pro stavební účely. Společná ustanovení</w:t>
      </w:r>
    </w:p>
    <w:p w:rsidR="004E2E3E" w:rsidRDefault="004E2E3E" w:rsidP="007A38B4">
      <w:pPr>
        <w:spacing w:after="0"/>
        <w:ind w:left="142" w:firstLine="425"/>
        <w:rPr>
          <w:szCs w:val="24"/>
        </w:rPr>
      </w:pPr>
      <w:r>
        <w:rPr>
          <w:szCs w:val="24"/>
        </w:rPr>
        <w:t xml:space="preserve">- </w:t>
      </w:r>
      <w:r w:rsidRPr="004E2E3E">
        <w:rPr>
          <w:szCs w:val="24"/>
        </w:rPr>
        <w:t xml:space="preserve">ČSN EN 1467 - Přírodní kámen - Hrubé bloky </w:t>
      </w:r>
      <w:r>
        <w:rPr>
          <w:szCs w:val="24"/>
        </w:rPr>
        <w:t>–</w:t>
      </w:r>
      <w:r w:rsidRPr="004E2E3E">
        <w:rPr>
          <w:szCs w:val="24"/>
        </w:rPr>
        <w:t xml:space="preserve"> Požadavky</w:t>
      </w:r>
    </w:p>
    <w:p w:rsidR="004E2E3E" w:rsidRPr="004E2E3E" w:rsidRDefault="004E2E3E" w:rsidP="007A38B4">
      <w:pPr>
        <w:spacing w:after="0"/>
        <w:ind w:left="142" w:firstLine="425"/>
        <w:rPr>
          <w:szCs w:val="24"/>
        </w:rPr>
      </w:pPr>
      <w:r>
        <w:rPr>
          <w:szCs w:val="24"/>
        </w:rPr>
        <w:t xml:space="preserve">- </w:t>
      </w:r>
      <w:r w:rsidRPr="004E2E3E">
        <w:rPr>
          <w:szCs w:val="24"/>
        </w:rPr>
        <w:t>ČSN 73 3251 - Navrhování konstrukcí z kamene</w:t>
      </w:r>
    </w:p>
    <w:p w:rsidR="00A00F24" w:rsidRDefault="00A00F24" w:rsidP="00CA4D64">
      <w:pPr>
        <w:spacing w:after="0"/>
        <w:ind w:left="142" w:firstLine="425"/>
        <w:jc w:val="left"/>
      </w:pPr>
    </w:p>
    <w:p w:rsidR="00CA4D64" w:rsidRPr="003C5447" w:rsidRDefault="00CA4D64" w:rsidP="0044591B">
      <w:pPr>
        <w:spacing w:after="0"/>
        <w:ind w:left="142" w:firstLine="425"/>
      </w:pPr>
      <w:r w:rsidRPr="003C5447">
        <w:t xml:space="preserve">K charakteru českých technických norem je možno uvést následující: české technické normy jsou zvláštním druhem norem, ve kterých jsou upraveny velice specifické požadavky - obsahují technický popis parametrů výrobků, konstrukcí, materiálů i složitějších celků z těchto částí tvořených. Technické normy obsahují informace o obecně uznávaných technických řešeních, základní zákonné požadavky bezpečnosti konstrukční, materiálové, protipožární, hygienické či ochrany zdraví a životního prostřední. </w:t>
      </w:r>
    </w:p>
    <w:p w:rsidR="00CA4D64" w:rsidRPr="003C5447" w:rsidRDefault="00CA4D64" w:rsidP="0044591B">
      <w:pPr>
        <w:spacing w:after="0"/>
        <w:ind w:left="142" w:firstLine="425"/>
      </w:pPr>
      <w:r w:rsidRPr="003C5447">
        <w:t xml:space="preserve">Používání technických norem je založeno na principu dobrovolnosti. Tomu též odpovídá platná právní úprava v ČR, která stanoví, že „česká technická norma není obecně závazná“ (viz § 4 odst. 1 zákona č. 22/1997 Sb.). Technické normy jsou považovány za kvalifikovaná doporučení (nikoliv příkazy) a jejich používání je nezávazné, pouze dobrovolné. </w:t>
      </w:r>
    </w:p>
    <w:p w:rsidR="00CA4D64" w:rsidRPr="003C5447" w:rsidRDefault="00CA4D64" w:rsidP="0044591B">
      <w:pPr>
        <w:spacing w:after="0"/>
        <w:ind w:left="142" w:firstLine="425"/>
      </w:pPr>
      <w:r w:rsidRPr="003C5447">
        <w:t>Existuje však celá řada případů, kdy je dodržení požadavků konkrétních českých technických norem vyžadováno zákonem nebo podzákonným právním předpisem. Povinnost postupovat při určité činnosti v souladu s českými technickými normami může vzniknout především na základě ustanovení právního předpisu, které stanoví, že ve vztazích upravených tímto právním předpisem je nutno dodržovat české technické normy. V těchto případech již lze o určité závaznosti těchto norem hovořit. Technické normy tedy nejsou obecně závazné, v určitých případech se však stanou obecně závaznými, pokud na ně konkrétní právní předpis výslovně odkáže.</w:t>
      </w:r>
    </w:p>
    <w:p w:rsidR="00CA4D64" w:rsidRPr="00CA4D64" w:rsidRDefault="00CA4D64" w:rsidP="0044591B"/>
    <w:p w:rsidR="003A4B3A" w:rsidRDefault="003A4B3A" w:rsidP="00E21557"/>
    <w:p w:rsidR="003A4B3A" w:rsidRPr="00E21557" w:rsidRDefault="003A4B3A" w:rsidP="00E21557"/>
    <w:p w:rsidR="00B46B93" w:rsidRDefault="00797977" w:rsidP="00992CEE">
      <w:pPr>
        <w:rPr>
          <w:lang w:eastAsia="x-none"/>
        </w:rPr>
      </w:pPr>
      <w:r>
        <w:rPr>
          <w:lang w:eastAsia="x-none"/>
        </w:rPr>
        <w:t>Č</w:t>
      </w:r>
      <w:r w:rsidR="00B46B93">
        <w:rPr>
          <w:lang w:eastAsia="x-none"/>
        </w:rPr>
        <w:t xml:space="preserve">eské Budějovice, </w:t>
      </w:r>
      <w:r w:rsidR="003B2E36">
        <w:rPr>
          <w:lang w:eastAsia="x-none"/>
        </w:rPr>
        <w:t>říjen</w:t>
      </w:r>
      <w:r w:rsidR="00B46B93">
        <w:rPr>
          <w:lang w:eastAsia="x-none"/>
        </w:rPr>
        <w:t xml:space="preserve"> 201</w:t>
      </w:r>
      <w:r w:rsidR="003B2E36">
        <w:rPr>
          <w:lang w:eastAsia="x-none"/>
        </w:rPr>
        <w:t>9</w:t>
      </w:r>
      <w:r w:rsidR="00B46B93">
        <w:rPr>
          <w:lang w:eastAsia="x-none"/>
        </w:rPr>
        <w:tab/>
      </w:r>
      <w:r w:rsidR="00B46B93">
        <w:rPr>
          <w:lang w:eastAsia="x-none"/>
        </w:rPr>
        <w:tab/>
      </w:r>
      <w:r w:rsidR="00B46B93">
        <w:rPr>
          <w:lang w:eastAsia="x-none"/>
        </w:rPr>
        <w:tab/>
      </w:r>
      <w:r w:rsidR="00B46B93">
        <w:rPr>
          <w:lang w:eastAsia="x-none"/>
        </w:rPr>
        <w:tab/>
      </w:r>
      <w:r w:rsidR="00B46B93">
        <w:rPr>
          <w:lang w:eastAsia="x-none"/>
        </w:rPr>
        <w:tab/>
      </w:r>
      <w:r w:rsidR="00B46B93">
        <w:rPr>
          <w:lang w:eastAsia="x-none"/>
        </w:rPr>
        <w:tab/>
      </w:r>
      <w:r w:rsidR="003B2E36">
        <w:rPr>
          <w:lang w:eastAsia="x-none"/>
        </w:rPr>
        <w:t>Daniel Vaclík</w:t>
      </w:r>
    </w:p>
    <w:p w:rsidR="00B46B93" w:rsidRPr="00992CEE" w:rsidRDefault="00B46B93" w:rsidP="00992CEE">
      <w:pPr>
        <w:rPr>
          <w:lang w:eastAsia="x-none"/>
        </w:rPr>
      </w:pP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t>VH TRES spol</w:t>
      </w:r>
      <w:r w:rsidR="00BB694B">
        <w:rPr>
          <w:lang w:eastAsia="x-none"/>
        </w:rPr>
        <w:t>.</w:t>
      </w:r>
      <w:r>
        <w:rPr>
          <w:lang w:eastAsia="x-none"/>
        </w:rPr>
        <w:t xml:space="preserve"> s.r.o.</w:t>
      </w:r>
    </w:p>
    <w:sectPr w:rsidR="00B46B93" w:rsidRPr="00992CEE" w:rsidSect="0050435C">
      <w:pgSz w:w="11906" w:h="16838"/>
      <w:pgMar w:top="141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93A" w:rsidRDefault="0003293A" w:rsidP="003426B2">
      <w:pPr>
        <w:spacing w:after="0" w:line="240" w:lineRule="auto"/>
      </w:pPr>
      <w:r>
        <w:separator/>
      </w:r>
    </w:p>
  </w:endnote>
  <w:endnote w:type="continuationSeparator" w:id="0">
    <w:p w:rsidR="0003293A" w:rsidRDefault="0003293A" w:rsidP="0034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SOCPEUR">
    <w:panose1 w:val="020B0604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7348827"/>
      <w:docPartObj>
        <w:docPartGallery w:val="Page Numbers (Bottom of Page)"/>
        <w:docPartUnique/>
      </w:docPartObj>
    </w:sdtPr>
    <w:sdtEndPr/>
    <w:sdtContent>
      <w:p w:rsidR="0003293A" w:rsidRDefault="0003293A">
        <w:pPr>
          <w:pStyle w:val="Zpat"/>
          <w:jc w:val="center"/>
        </w:pPr>
        <w:r>
          <w:fldChar w:fldCharType="begin"/>
        </w:r>
        <w:r>
          <w:instrText>PAGE   \* MERGEFORMAT</w:instrText>
        </w:r>
        <w:r>
          <w:fldChar w:fldCharType="separate"/>
        </w:r>
        <w:r w:rsidR="005D15A4">
          <w:rPr>
            <w:noProof/>
          </w:rPr>
          <w:t>18</w:t>
        </w:r>
        <w:r>
          <w:fldChar w:fldCharType="end"/>
        </w:r>
      </w:p>
    </w:sdtContent>
  </w:sdt>
  <w:p w:rsidR="0003293A" w:rsidRDefault="0003293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93A" w:rsidRDefault="0003293A" w:rsidP="003426B2">
      <w:pPr>
        <w:spacing w:after="0" w:line="240" w:lineRule="auto"/>
      </w:pPr>
      <w:r>
        <w:separator/>
      </w:r>
    </w:p>
  </w:footnote>
  <w:footnote w:type="continuationSeparator" w:id="0">
    <w:p w:rsidR="0003293A" w:rsidRDefault="0003293A" w:rsidP="003426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95C4F62E"/>
    <w:lvl w:ilvl="0">
      <w:start w:val="1"/>
      <w:numFmt w:val="bullet"/>
      <w:pStyle w:val="Seznamsodrkami2"/>
      <w:lvlText w:val=""/>
      <w:lvlJc w:val="left"/>
      <w:pPr>
        <w:tabs>
          <w:tab w:val="num" w:pos="643"/>
        </w:tabs>
        <w:ind w:left="643" w:hanging="360"/>
      </w:pPr>
      <w:rPr>
        <w:rFonts w:ascii="Symbol" w:hAnsi="Symbol" w:hint="default"/>
      </w:rPr>
    </w:lvl>
  </w:abstractNum>
  <w:abstractNum w:abstractNumId="1" w15:restartNumberingAfterBreak="0">
    <w:nsid w:val="008059EB"/>
    <w:multiLevelType w:val="multilevel"/>
    <w:tmpl w:val="F2F0A206"/>
    <w:styleLink w:val="Styl1"/>
    <w:lvl w:ilvl="0">
      <w:start w:val="1"/>
      <w:numFmt w:val="upperLetter"/>
      <w:lvlText w:val="%1."/>
      <w:lvlJc w:val="left"/>
      <w:pPr>
        <w:ind w:left="360" w:hanging="360"/>
      </w:pPr>
      <w:rPr>
        <w:rFonts w:asciiTheme="minorHAnsi" w:hAnsiTheme="minorHAnsi"/>
        <w:sz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E9113C"/>
    <w:multiLevelType w:val="multilevel"/>
    <w:tmpl w:val="0B866C8E"/>
    <w:styleLink w:val="ZPRVA"/>
    <w:lvl w:ilvl="0">
      <w:start w:val="1"/>
      <w:numFmt w:val="upperLetter"/>
      <w:lvlText w:val="%1"/>
      <w:lvlJc w:val="left"/>
      <w:pPr>
        <w:tabs>
          <w:tab w:val="num" w:pos="360"/>
        </w:tabs>
        <w:ind w:left="360" w:hanging="360"/>
      </w:pPr>
      <w:rPr>
        <w:rFonts w:asciiTheme="minorHAnsi" w:hAnsiTheme="minorHAnsi" w:hint="default"/>
        <w:sz w:val="32"/>
      </w:rPr>
    </w:lvl>
    <w:lvl w:ilvl="1">
      <w:start w:val="1"/>
      <w:numFmt w:val="none"/>
      <w:lvlText w:val="A.1"/>
      <w:lvlJc w:val="left"/>
      <w:pPr>
        <w:tabs>
          <w:tab w:val="num" w:pos="1080"/>
        </w:tabs>
        <w:ind w:left="792" w:hanging="432"/>
      </w:pPr>
      <w:rPr>
        <w:rFonts w:ascii="Arial" w:hAnsi="Arial" w:hint="default"/>
        <w:b/>
        <w:i/>
        <w:sz w:val="24"/>
        <w:szCs w:val="24"/>
      </w:rPr>
    </w:lvl>
    <w:lvl w:ilvl="2">
      <w:start w:val="1"/>
      <w:numFmt w:val="lowerLetter"/>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137D5E48"/>
    <w:multiLevelType w:val="hybridMultilevel"/>
    <w:tmpl w:val="C9A67262"/>
    <w:lvl w:ilvl="0" w:tplc="8188DB1E">
      <w:start w:val="79"/>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 w15:restartNumberingAfterBreak="0">
    <w:nsid w:val="13E605F3"/>
    <w:multiLevelType w:val="hybridMultilevel"/>
    <w:tmpl w:val="56623F74"/>
    <w:lvl w:ilvl="0" w:tplc="8782009E">
      <w:start w:val="639"/>
      <w:numFmt w:val="bullet"/>
      <w:lvlText w:val="-"/>
      <w:lvlJc w:val="left"/>
      <w:pPr>
        <w:ind w:left="2138" w:hanging="360"/>
      </w:pPr>
      <w:rPr>
        <w:rFonts w:ascii="Arial" w:eastAsia="Times New Roman" w:hAnsi="Arial" w:cs="Aria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5" w15:restartNumberingAfterBreak="0">
    <w:nsid w:val="20C153F7"/>
    <w:multiLevelType w:val="hybridMultilevel"/>
    <w:tmpl w:val="091CF444"/>
    <w:lvl w:ilvl="0" w:tplc="898C54AE">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15:restartNumberingAfterBreak="0">
    <w:nsid w:val="21550016"/>
    <w:multiLevelType w:val="hybridMultilevel"/>
    <w:tmpl w:val="6E565886"/>
    <w:lvl w:ilvl="0" w:tplc="6244313E">
      <w:start w:val="1"/>
      <w:numFmt w:val="bullet"/>
      <w:lvlText w:val=""/>
      <w:lvlJc w:val="left"/>
      <w:pPr>
        <w:ind w:left="1070" w:hanging="360"/>
      </w:pPr>
      <w:rPr>
        <w:rFonts w:ascii="Symbol" w:hAnsi="Symbol" w:hint="default"/>
        <w:b w:val="0"/>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7" w15:restartNumberingAfterBreak="0">
    <w:nsid w:val="229439BF"/>
    <w:multiLevelType w:val="hybridMultilevel"/>
    <w:tmpl w:val="85A0EB2E"/>
    <w:lvl w:ilvl="0" w:tplc="CC88FABC">
      <w:start w:val="1"/>
      <w:numFmt w:val="lowerLetter"/>
      <w:pStyle w:val="Nadpis4"/>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9BD7F3C"/>
    <w:multiLevelType w:val="multilevel"/>
    <w:tmpl w:val="FAB6B182"/>
    <w:lvl w:ilvl="0">
      <w:start w:val="1"/>
      <w:numFmt w:val="upperLetter"/>
      <w:pStyle w:val="slo1"/>
      <w:lvlText w:val="%1."/>
      <w:lvlJc w:val="left"/>
      <w:pPr>
        <w:tabs>
          <w:tab w:val="num" w:pos="360"/>
        </w:tabs>
        <w:ind w:left="360" w:hanging="360"/>
      </w:pPr>
      <w:rPr>
        <w:rFonts w:hint="default"/>
      </w:rPr>
    </w:lvl>
    <w:lvl w:ilvl="1">
      <w:start w:val="1"/>
      <w:numFmt w:val="lowerLetter"/>
      <w:pStyle w:val="slo2"/>
      <w:lvlText w:val="%1.%2."/>
      <w:lvlJc w:val="left"/>
      <w:pPr>
        <w:tabs>
          <w:tab w:val="num" w:pos="1080"/>
        </w:tabs>
        <w:ind w:left="792" w:hanging="432"/>
      </w:pPr>
      <w:rPr>
        <w:rFonts w:ascii="Arial" w:hAnsi="Arial" w:hint="default"/>
        <w:b/>
        <w:i/>
        <w:sz w:val="24"/>
        <w:szCs w:val="24"/>
      </w:rPr>
    </w:lvl>
    <w:lvl w:ilvl="2">
      <w:start w:val="1"/>
      <w:numFmt w:val="decimal"/>
      <w:pStyle w:val="slo3"/>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0E62D50"/>
    <w:multiLevelType w:val="singleLevel"/>
    <w:tmpl w:val="A43885FE"/>
    <w:lvl w:ilvl="0">
      <w:start w:val="1"/>
      <w:numFmt w:val="bullet"/>
      <w:pStyle w:val="Seznam"/>
      <w:lvlText w:val=""/>
      <w:lvlJc w:val="left"/>
      <w:pPr>
        <w:tabs>
          <w:tab w:val="num" w:pos="360"/>
        </w:tabs>
        <w:ind w:left="360" w:hanging="360"/>
      </w:pPr>
      <w:rPr>
        <w:rFonts w:ascii="Symbol" w:hAnsi="Symbol" w:hint="default"/>
      </w:rPr>
    </w:lvl>
  </w:abstractNum>
  <w:abstractNum w:abstractNumId="10" w15:restartNumberingAfterBreak="0">
    <w:nsid w:val="414D7750"/>
    <w:multiLevelType w:val="hybridMultilevel"/>
    <w:tmpl w:val="54FA88EE"/>
    <w:lvl w:ilvl="0" w:tplc="8782009E">
      <w:start w:val="639"/>
      <w:numFmt w:val="bullet"/>
      <w:lvlText w:val="-"/>
      <w:lvlJc w:val="left"/>
      <w:pPr>
        <w:ind w:left="2703" w:hanging="360"/>
      </w:pPr>
      <w:rPr>
        <w:rFonts w:ascii="Arial" w:eastAsia="Times New Roman" w:hAnsi="Arial" w:cs="Arial" w:hint="default"/>
      </w:rPr>
    </w:lvl>
    <w:lvl w:ilvl="1" w:tplc="04050003">
      <w:start w:val="1"/>
      <w:numFmt w:val="bullet"/>
      <w:lvlText w:val="o"/>
      <w:lvlJc w:val="left"/>
      <w:pPr>
        <w:ind w:left="3423" w:hanging="360"/>
      </w:pPr>
      <w:rPr>
        <w:rFonts w:ascii="Courier New" w:hAnsi="Courier New" w:cs="Courier New" w:hint="default"/>
      </w:rPr>
    </w:lvl>
    <w:lvl w:ilvl="2" w:tplc="04050005" w:tentative="1">
      <w:start w:val="1"/>
      <w:numFmt w:val="bullet"/>
      <w:lvlText w:val=""/>
      <w:lvlJc w:val="left"/>
      <w:pPr>
        <w:ind w:left="4143" w:hanging="360"/>
      </w:pPr>
      <w:rPr>
        <w:rFonts w:ascii="Wingdings" w:hAnsi="Wingdings" w:hint="default"/>
      </w:rPr>
    </w:lvl>
    <w:lvl w:ilvl="3" w:tplc="04050001" w:tentative="1">
      <w:start w:val="1"/>
      <w:numFmt w:val="bullet"/>
      <w:lvlText w:val=""/>
      <w:lvlJc w:val="left"/>
      <w:pPr>
        <w:ind w:left="4863" w:hanging="360"/>
      </w:pPr>
      <w:rPr>
        <w:rFonts w:ascii="Symbol" w:hAnsi="Symbol" w:hint="default"/>
      </w:rPr>
    </w:lvl>
    <w:lvl w:ilvl="4" w:tplc="04050003" w:tentative="1">
      <w:start w:val="1"/>
      <w:numFmt w:val="bullet"/>
      <w:lvlText w:val="o"/>
      <w:lvlJc w:val="left"/>
      <w:pPr>
        <w:ind w:left="5583" w:hanging="360"/>
      </w:pPr>
      <w:rPr>
        <w:rFonts w:ascii="Courier New" w:hAnsi="Courier New" w:cs="Courier New" w:hint="default"/>
      </w:rPr>
    </w:lvl>
    <w:lvl w:ilvl="5" w:tplc="04050005" w:tentative="1">
      <w:start w:val="1"/>
      <w:numFmt w:val="bullet"/>
      <w:lvlText w:val=""/>
      <w:lvlJc w:val="left"/>
      <w:pPr>
        <w:ind w:left="6303" w:hanging="360"/>
      </w:pPr>
      <w:rPr>
        <w:rFonts w:ascii="Wingdings" w:hAnsi="Wingdings" w:hint="default"/>
      </w:rPr>
    </w:lvl>
    <w:lvl w:ilvl="6" w:tplc="04050001" w:tentative="1">
      <w:start w:val="1"/>
      <w:numFmt w:val="bullet"/>
      <w:lvlText w:val=""/>
      <w:lvlJc w:val="left"/>
      <w:pPr>
        <w:ind w:left="7023" w:hanging="360"/>
      </w:pPr>
      <w:rPr>
        <w:rFonts w:ascii="Symbol" w:hAnsi="Symbol" w:hint="default"/>
      </w:rPr>
    </w:lvl>
    <w:lvl w:ilvl="7" w:tplc="04050003" w:tentative="1">
      <w:start w:val="1"/>
      <w:numFmt w:val="bullet"/>
      <w:lvlText w:val="o"/>
      <w:lvlJc w:val="left"/>
      <w:pPr>
        <w:ind w:left="7743" w:hanging="360"/>
      </w:pPr>
      <w:rPr>
        <w:rFonts w:ascii="Courier New" w:hAnsi="Courier New" w:cs="Courier New" w:hint="default"/>
      </w:rPr>
    </w:lvl>
    <w:lvl w:ilvl="8" w:tplc="04050005" w:tentative="1">
      <w:start w:val="1"/>
      <w:numFmt w:val="bullet"/>
      <w:lvlText w:val=""/>
      <w:lvlJc w:val="left"/>
      <w:pPr>
        <w:ind w:left="8463" w:hanging="360"/>
      </w:pPr>
      <w:rPr>
        <w:rFonts w:ascii="Wingdings" w:hAnsi="Wingdings" w:hint="default"/>
      </w:rPr>
    </w:lvl>
  </w:abstractNum>
  <w:abstractNum w:abstractNumId="11" w15:restartNumberingAfterBreak="0">
    <w:nsid w:val="44E8321A"/>
    <w:multiLevelType w:val="hybridMultilevel"/>
    <w:tmpl w:val="060E8C04"/>
    <w:lvl w:ilvl="0" w:tplc="24C4EF04">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2" w15:restartNumberingAfterBreak="0">
    <w:nsid w:val="512A0569"/>
    <w:multiLevelType w:val="multilevel"/>
    <w:tmpl w:val="D3749508"/>
    <w:lvl w:ilvl="0">
      <w:start w:val="1"/>
      <w:numFmt w:val="upperLetter"/>
      <w:pStyle w:val="Nadpis1"/>
      <w:lvlText w:val="%1."/>
      <w:lvlJc w:val="left"/>
      <w:pPr>
        <w:ind w:left="360" w:hanging="360"/>
      </w:pPr>
      <w:rPr>
        <w:rFonts w:asciiTheme="minorHAnsi" w:hAnsiTheme="minorHAnsi" w:hint="default"/>
        <w:sz w:val="32"/>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77148D"/>
    <w:multiLevelType w:val="hybridMultilevel"/>
    <w:tmpl w:val="48D6BCDA"/>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C63056E"/>
    <w:multiLevelType w:val="multilevel"/>
    <w:tmpl w:val="1A082AD2"/>
    <w:lvl w:ilvl="0">
      <w:start w:val="1"/>
      <w:numFmt w:val="decimal"/>
      <w:suff w:val="space"/>
      <w:lvlText w:val="Kapitola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Nadpis5"/>
      <w:suff w:val="nothing"/>
      <w:lvlText w:val=""/>
      <w:lvlJc w:val="left"/>
      <w:pPr>
        <w:ind w:left="0" w:firstLine="0"/>
      </w:pPr>
    </w:lvl>
    <w:lvl w:ilvl="5">
      <w:start w:val="1"/>
      <w:numFmt w:val="none"/>
      <w:pStyle w:val="Nadpis6"/>
      <w:suff w:val="nothing"/>
      <w:lvlText w:val=""/>
      <w:lvlJc w:val="left"/>
      <w:pPr>
        <w:ind w:left="0" w:firstLine="0"/>
      </w:pPr>
    </w:lvl>
    <w:lvl w:ilvl="6">
      <w:start w:val="1"/>
      <w:numFmt w:val="none"/>
      <w:pStyle w:val="Nadpis7"/>
      <w:suff w:val="nothing"/>
      <w:lvlText w:val=""/>
      <w:lvlJc w:val="left"/>
      <w:pPr>
        <w:ind w:left="0" w:firstLine="0"/>
      </w:pPr>
    </w:lvl>
    <w:lvl w:ilvl="7">
      <w:start w:val="1"/>
      <w:numFmt w:val="none"/>
      <w:pStyle w:val="Nadpis8"/>
      <w:suff w:val="nothing"/>
      <w:lvlText w:val=""/>
      <w:lvlJc w:val="left"/>
      <w:pPr>
        <w:ind w:left="0" w:firstLine="0"/>
      </w:pPr>
    </w:lvl>
    <w:lvl w:ilvl="8">
      <w:start w:val="1"/>
      <w:numFmt w:val="none"/>
      <w:pStyle w:val="Nadpis9"/>
      <w:suff w:val="nothing"/>
      <w:lvlText w:val=""/>
      <w:lvlJc w:val="left"/>
      <w:pPr>
        <w:ind w:left="0" w:firstLine="0"/>
      </w:pPr>
    </w:lvl>
  </w:abstractNum>
  <w:abstractNum w:abstractNumId="15" w15:restartNumberingAfterBreak="0">
    <w:nsid w:val="6B001BCC"/>
    <w:multiLevelType w:val="multilevel"/>
    <w:tmpl w:val="0B368216"/>
    <w:lvl w:ilvl="0">
      <w:start w:val="1"/>
      <w:numFmt w:val="upperLetter"/>
      <w:lvlText w:val="%1."/>
      <w:lvlJc w:val="left"/>
      <w:pPr>
        <w:ind w:left="360" w:hanging="360"/>
      </w:pPr>
      <w:rPr>
        <w:rFonts w:asciiTheme="minorHAnsi" w:hAnsiTheme="minorHAnsi" w:hint="default"/>
        <w:sz w:val="32"/>
      </w:rPr>
    </w:lvl>
    <w:lvl w:ilvl="1">
      <w:start w:val="1"/>
      <w:numFmt w:val="decimal"/>
      <w:pStyle w:val="Nadpis2"/>
      <w:lvlText w:val="%1.%2."/>
      <w:lvlJc w:val="left"/>
      <w:pPr>
        <w:ind w:left="792" w:hanging="432"/>
      </w:pPr>
      <w:rPr>
        <w:rFonts w:hint="default"/>
      </w:rPr>
    </w:lvl>
    <w:lvl w:ilvl="2">
      <w:start w:val="1"/>
      <w:numFmt w:val="decimal"/>
      <w:lvlRestart w:val="0"/>
      <w:pStyle w:val="Nadpis3"/>
      <w:lvlText w:val="%1.%3.1"/>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D548F5"/>
    <w:multiLevelType w:val="hybridMultilevel"/>
    <w:tmpl w:val="3918D25A"/>
    <w:lvl w:ilvl="0" w:tplc="73F86890">
      <w:start w:val="1"/>
      <w:numFmt w:val="lowerLetter"/>
      <w:pStyle w:val="Podtitul"/>
      <w:lvlText w:val="%1)"/>
      <w:lvlJc w:val="left"/>
      <w:pPr>
        <w:ind w:left="720" w:hanging="360"/>
      </w:pPr>
      <w:rPr>
        <w:rFonts w:hint="default"/>
      </w:rPr>
    </w:lvl>
    <w:lvl w:ilvl="1" w:tplc="C9D6BF24">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35379B5"/>
    <w:multiLevelType w:val="hybridMultilevel"/>
    <w:tmpl w:val="591632A0"/>
    <w:lvl w:ilvl="0" w:tplc="7BAE3706">
      <w:start w:val="1"/>
      <w:numFmt w:val="decimal"/>
      <w:lvlText w:val="%1."/>
      <w:lvlJc w:val="left"/>
      <w:pPr>
        <w:ind w:left="1069" w:hanging="360"/>
      </w:pPr>
      <w:rPr>
        <w:rFonts w:hint="default"/>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8" w15:restartNumberingAfterBreak="0">
    <w:nsid w:val="749130B3"/>
    <w:multiLevelType w:val="hybridMultilevel"/>
    <w:tmpl w:val="D65C0DC0"/>
    <w:lvl w:ilvl="0" w:tplc="7D9668B8">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9" w15:restartNumberingAfterBreak="0">
    <w:nsid w:val="7A113EB9"/>
    <w:multiLevelType w:val="hybridMultilevel"/>
    <w:tmpl w:val="0CB27DC8"/>
    <w:lvl w:ilvl="0" w:tplc="04050001">
      <w:start w:val="1"/>
      <w:numFmt w:val="bullet"/>
      <w:lvlText w:val=""/>
      <w:lvlJc w:val="left"/>
      <w:pPr>
        <w:ind w:left="1480" w:hanging="360"/>
      </w:pPr>
      <w:rPr>
        <w:rFonts w:ascii="Symbol" w:hAnsi="Symbol" w:hint="default"/>
      </w:rPr>
    </w:lvl>
    <w:lvl w:ilvl="1" w:tplc="04050003" w:tentative="1">
      <w:start w:val="1"/>
      <w:numFmt w:val="bullet"/>
      <w:lvlText w:val="o"/>
      <w:lvlJc w:val="left"/>
      <w:pPr>
        <w:ind w:left="2200" w:hanging="360"/>
      </w:pPr>
      <w:rPr>
        <w:rFonts w:ascii="Courier New" w:hAnsi="Courier New" w:cs="Courier New" w:hint="default"/>
      </w:rPr>
    </w:lvl>
    <w:lvl w:ilvl="2" w:tplc="04050005" w:tentative="1">
      <w:start w:val="1"/>
      <w:numFmt w:val="bullet"/>
      <w:lvlText w:val=""/>
      <w:lvlJc w:val="left"/>
      <w:pPr>
        <w:ind w:left="2920" w:hanging="360"/>
      </w:pPr>
      <w:rPr>
        <w:rFonts w:ascii="Wingdings" w:hAnsi="Wingdings" w:hint="default"/>
      </w:rPr>
    </w:lvl>
    <w:lvl w:ilvl="3" w:tplc="04050001" w:tentative="1">
      <w:start w:val="1"/>
      <w:numFmt w:val="bullet"/>
      <w:lvlText w:val=""/>
      <w:lvlJc w:val="left"/>
      <w:pPr>
        <w:ind w:left="3640" w:hanging="360"/>
      </w:pPr>
      <w:rPr>
        <w:rFonts w:ascii="Symbol" w:hAnsi="Symbol" w:hint="default"/>
      </w:rPr>
    </w:lvl>
    <w:lvl w:ilvl="4" w:tplc="04050003" w:tentative="1">
      <w:start w:val="1"/>
      <w:numFmt w:val="bullet"/>
      <w:lvlText w:val="o"/>
      <w:lvlJc w:val="left"/>
      <w:pPr>
        <w:ind w:left="4360" w:hanging="360"/>
      </w:pPr>
      <w:rPr>
        <w:rFonts w:ascii="Courier New" w:hAnsi="Courier New" w:cs="Courier New" w:hint="default"/>
      </w:rPr>
    </w:lvl>
    <w:lvl w:ilvl="5" w:tplc="04050005" w:tentative="1">
      <w:start w:val="1"/>
      <w:numFmt w:val="bullet"/>
      <w:lvlText w:val=""/>
      <w:lvlJc w:val="left"/>
      <w:pPr>
        <w:ind w:left="5080" w:hanging="360"/>
      </w:pPr>
      <w:rPr>
        <w:rFonts w:ascii="Wingdings" w:hAnsi="Wingdings" w:hint="default"/>
      </w:rPr>
    </w:lvl>
    <w:lvl w:ilvl="6" w:tplc="04050001" w:tentative="1">
      <w:start w:val="1"/>
      <w:numFmt w:val="bullet"/>
      <w:lvlText w:val=""/>
      <w:lvlJc w:val="left"/>
      <w:pPr>
        <w:ind w:left="5800" w:hanging="360"/>
      </w:pPr>
      <w:rPr>
        <w:rFonts w:ascii="Symbol" w:hAnsi="Symbol" w:hint="default"/>
      </w:rPr>
    </w:lvl>
    <w:lvl w:ilvl="7" w:tplc="04050003" w:tentative="1">
      <w:start w:val="1"/>
      <w:numFmt w:val="bullet"/>
      <w:lvlText w:val="o"/>
      <w:lvlJc w:val="left"/>
      <w:pPr>
        <w:ind w:left="6520" w:hanging="360"/>
      </w:pPr>
      <w:rPr>
        <w:rFonts w:ascii="Courier New" w:hAnsi="Courier New" w:cs="Courier New" w:hint="default"/>
      </w:rPr>
    </w:lvl>
    <w:lvl w:ilvl="8" w:tplc="04050005" w:tentative="1">
      <w:start w:val="1"/>
      <w:numFmt w:val="bullet"/>
      <w:lvlText w:val=""/>
      <w:lvlJc w:val="left"/>
      <w:pPr>
        <w:ind w:left="7240" w:hanging="360"/>
      </w:pPr>
      <w:rPr>
        <w:rFonts w:ascii="Wingdings" w:hAnsi="Wingdings" w:hint="default"/>
      </w:rPr>
    </w:lvl>
  </w:abstractNum>
  <w:num w:numId="1">
    <w:abstractNumId w:val="2"/>
  </w:num>
  <w:num w:numId="2">
    <w:abstractNumId w:val="14"/>
  </w:num>
  <w:num w:numId="3">
    <w:abstractNumId w:val="1"/>
  </w:num>
  <w:num w:numId="4">
    <w:abstractNumId w:val="16"/>
  </w:num>
  <w:num w:numId="5">
    <w:abstractNumId w:val="15"/>
  </w:num>
  <w:num w:numId="6">
    <w:abstractNumId w:val="9"/>
  </w:num>
  <w:num w:numId="7">
    <w:abstractNumId w:val="0"/>
  </w:num>
  <w:num w:numId="8">
    <w:abstractNumId w:val="8"/>
  </w:num>
  <w:num w:numId="9">
    <w:abstractNumId w:val="7"/>
  </w:num>
  <w:num w:numId="10">
    <w:abstractNumId w:val="13"/>
  </w:num>
  <w:num w:numId="11">
    <w:abstractNumId w:val="12"/>
  </w:num>
  <w:num w:numId="12">
    <w:abstractNumId w:val="10"/>
  </w:num>
  <w:num w:numId="13">
    <w:abstractNumId w:val="4"/>
  </w:num>
  <w:num w:numId="14">
    <w:abstractNumId w:val="5"/>
  </w:num>
  <w:num w:numId="15">
    <w:abstractNumId w:val="3"/>
  </w:num>
  <w:num w:numId="16">
    <w:abstractNumId w:val="11"/>
  </w:num>
  <w:num w:numId="17">
    <w:abstractNumId w:val="17"/>
  </w:num>
  <w:num w:numId="18">
    <w:abstractNumId w:val="18"/>
  </w:num>
  <w:num w:numId="19">
    <w:abstractNumId w:val="19"/>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4DC"/>
    <w:rsid w:val="000266DE"/>
    <w:rsid w:val="00027B5F"/>
    <w:rsid w:val="0003293A"/>
    <w:rsid w:val="00046493"/>
    <w:rsid w:val="00047547"/>
    <w:rsid w:val="00056397"/>
    <w:rsid w:val="00076AD8"/>
    <w:rsid w:val="000869E8"/>
    <w:rsid w:val="000A1EC8"/>
    <w:rsid w:val="000B0CC5"/>
    <w:rsid w:val="000D698D"/>
    <w:rsid w:val="000D73D7"/>
    <w:rsid w:val="000E3DAA"/>
    <w:rsid w:val="000F7C26"/>
    <w:rsid w:val="00103CF1"/>
    <w:rsid w:val="001210E9"/>
    <w:rsid w:val="001269AE"/>
    <w:rsid w:val="001655A1"/>
    <w:rsid w:val="0017211A"/>
    <w:rsid w:val="001905B5"/>
    <w:rsid w:val="00197721"/>
    <w:rsid w:val="001F2A86"/>
    <w:rsid w:val="002001B3"/>
    <w:rsid w:val="00201D58"/>
    <w:rsid w:val="00222DA5"/>
    <w:rsid w:val="0022350A"/>
    <w:rsid w:val="00224B58"/>
    <w:rsid w:val="00230425"/>
    <w:rsid w:val="002323D3"/>
    <w:rsid w:val="00240DA2"/>
    <w:rsid w:val="0027696B"/>
    <w:rsid w:val="00277474"/>
    <w:rsid w:val="002850D6"/>
    <w:rsid w:val="002902A3"/>
    <w:rsid w:val="002C0555"/>
    <w:rsid w:val="002D2835"/>
    <w:rsid w:val="002E1982"/>
    <w:rsid w:val="002E1999"/>
    <w:rsid w:val="002F0B88"/>
    <w:rsid w:val="002F383A"/>
    <w:rsid w:val="002F4D06"/>
    <w:rsid w:val="00310B41"/>
    <w:rsid w:val="00312FED"/>
    <w:rsid w:val="003179A6"/>
    <w:rsid w:val="00321A50"/>
    <w:rsid w:val="00331C0C"/>
    <w:rsid w:val="003336E0"/>
    <w:rsid w:val="003426B2"/>
    <w:rsid w:val="00343909"/>
    <w:rsid w:val="00371B6F"/>
    <w:rsid w:val="00380237"/>
    <w:rsid w:val="00382DD4"/>
    <w:rsid w:val="00383CF7"/>
    <w:rsid w:val="00396C51"/>
    <w:rsid w:val="0039742B"/>
    <w:rsid w:val="003A18D6"/>
    <w:rsid w:val="003A2D8F"/>
    <w:rsid w:val="003A4B3A"/>
    <w:rsid w:val="003B01AE"/>
    <w:rsid w:val="003B2E36"/>
    <w:rsid w:val="003C0CE0"/>
    <w:rsid w:val="003D0632"/>
    <w:rsid w:val="003E6CB2"/>
    <w:rsid w:val="003F1006"/>
    <w:rsid w:val="00435F85"/>
    <w:rsid w:val="00443EE1"/>
    <w:rsid w:val="0044591B"/>
    <w:rsid w:val="004501BD"/>
    <w:rsid w:val="004647BF"/>
    <w:rsid w:val="0046480E"/>
    <w:rsid w:val="00474F70"/>
    <w:rsid w:val="004863C2"/>
    <w:rsid w:val="00492F17"/>
    <w:rsid w:val="004932CA"/>
    <w:rsid w:val="004A09D9"/>
    <w:rsid w:val="004B6028"/>
    <w:rsid w:val="004C14E5"/>
    <w:rsid w:val="004C650E"/>
    <w:rsid w:val="004D2816"/>
    <w:rsid w:val="004D6866"/>
    <w:rsid w:val="004D7425"/>
    <w:rsid w:val="004E2E3E"/>
    <w:rsid w:val="004E3378"/>
    <w:rsid w:val="004E4985"/>
    <w:rsid w:val="004E5455"/>
    <w:rsid w:val="00500A24"/>
    <w:rsid w:val="0050435C"/>
    <w:rsid w:val="0050467E"/>
    <w:rsid w:val="005116E5"/>
    <w:rsid w:val="005170E7"/>
    <w:rsid w:val="00522031"/>
    <w:rsid w:val="00534F2C"/>
    <w:rsid w:val="00536565"/>
    <w:rsid w:val="00551F5C"/>
    <w:rsid w:val="0056229E"/>
    <w:rsid w:val="00571168"/>
    <w:rsid w:val="005B522D"/>
    <w:rsid w:val="005D15A4"/>
    <w:rsid w:val="005D1D95"/>
    <w:rsid w:val="005D51B7"/>
    <w:rsid w:val="005E3A44"/>
    <w:rsid w:val="005E555E"/>
    <w:rsid w:val="005E6F51"/>
    <w:rsid w:val="005F1B57"/>
    <w:rsid w:val="00613492"/>
    <w:rsid w:val="00630E8D"/>
    <w:rsid w:val="006316CE"/>
    <w:rsid w:val="0064114D"/>
    <w:rsid w:val="0065246B"/>
    <w:rsid w:val="0065740D"/>
    <w:rsid w:val="00670525"/>
    <w:rsid w:val="00676BBA"/>
    <w:rsid w:val="00685F49"/>
    <w:rsid w:val="006A209D"/>
    <w:rsid w:val="006A3ECB"/>
    <w:rsid w:val="006B1D38"/>
    <w:rsid w:val="006C4037"/>
    <w:rsid w:val="006C5B56"/>
    <w:rsid w:val="006D69C4"/>
    <w:rsid w:val="006F14B4"/>
    <w:rsid w:val="006F362C"/>
    <w:rsid w:val="00713D31"/>
    <w:rsid w:val="00725A9D"/>
    <w:rsid w:val="00737EE8"/>
    <w:rsid w:val="00745E2D"/>
    <w:rsid w:val="00751C16"/>
    <w:rsid w:val="00774C1F"/>
    <w:rsid w:val="007751B1"/>
    <w:rsid w:val="0078041C"/>
    <w:rsid w:val="00785ECB"/>
    <w:rsid w:val="00795A52"/>
    <w:rsid w:val="00797977"/>
    <w:rsid w:val="007A38B4"/>
    <w:rsid w:val="007A430D"/>
    <w:rsid w:val="007B1037"/>
    <w:rsid w:val="007B1B9D"/>
    <w:rsid w:val="007B26CC"/>
    <w:rsid w:val="007C3FC0"/>
    <w:rsid w:val="007D476B"/>
    <w:rsid w:val="007E3349"/>
    <w:rsid w:val="007E37F3"/>
    <w:rsid w:val="00805847"/>
    <w:rsid w:val="00806FF2"/>
    <w:rsid w:val="00814654"/>
    <w:rsid w:val="0083239C"/>
    <w:rsid w:val="00832960"/>
    <w:rsid w:val="00834FCB"/>
    <w:rsid w:val="00840C9F"/>
    <w:rsid w:val="0084257E"/>
    <w:rsid w:val="00851FB4"/>
    <w:rsid w:val="008530C4"/>
    <w:rsid w:val="008557D3"/>
    <w:rsid w:val="0085689A"/>
    <w:rsid w:val="008571AC"/>
    <w:rsid w:val="00857FD2"/>
    <w:rsid w:val="0086402C"/>
    <w:rsid w:val="008778A8"/>
    <w:rsid w:val="00884870"/>
    <w:rsid w:val="008909E8"/>
    <w:rsid w:val="008913C5"/>
    <w:rsid w:val="0089140A"/>
    <w:rsid w:val="008B34B3"/>
    <w:rsid w:val="008B499B"/>
    <w:rsid w:val="008C0EC5"/>
    <w:rsid w:val="008C1F58"/>
    <w:rsid w:val="008C689C"/>
    <w:rsid w:val="008D0CC6"/>
    <w:rsid w:val="008E6C3B"/>
    <w:rsid w:val="008F13BC"/>
    <w:rsid w:val="008F53E6"/>
    <w:rsid w:val="00914EF6"/>
    <w:rsid w:val="00924689"/>
    <w:rsid w:val="009267F2"/>
    <w:rsid w:val="00933239"/>
    <w:rsid w:val="0094179D"/>
    <w:rsid w:val="00944129"/>
    <w:rsid w:val="00945474"/>
    <w:rsid w:val="00945ADC"/>
    <w:rsid w:val="00951D71"/>
    <w:rsid w:val="0096412B"/>
    <w:rsid w:val="009904DC"/>
    <w:rsid w:val="00992CEE"/>
    <w:rsid w:val="00994B99"/>
    <w:rsid w:val="009A5006"/>
    <w:rsid w:val="009C51C4"/>
    <w:rsid w:val="009C6DFE"/>
    <w:rsid w:val="009D6BD4"/>
    <w:rsid w:val="009D6FE6"/>
    <w:rsid w:val="009E3F06"/>
    <w:rsid w:val="00A00F24"/>
    <w:rsid w:val="00A0457F"/>
    <w:rsid w:val="00A06FA9"/>
    <w:rsid w:val="00A421CF"/>
    <w:rsid w:val="00A51F74"/>
    <w:rsid w:val="00A561E8"/>
    <w:rsid w:val="00A72689"/>
    <w:rsid w:val="00A92D7D"/>
    <w:rsid w:val="00AB0BF9"/>
    <w:rsid w:val="00AD2101"/>
    <w:rsid w:val="00AD7AE1"/>
    <w:rsid w:val="00AE478A"/>
    <w:rsid w:val="00AE61B6"/>
    <w:rsid w:val="00AF0CEF"/>
    <w:rsid w:val="00AF3EDD"/>
    <w:rsid w:val="00B119B4"/>
    <w:rsid w:val="00B40B18"/>
    <w:rsid w:val="00B46B93"/>
    <w:rsid w:val="00B47708"/>
    <w:rsid w:val="00B64E1F"/>
    <w:rsid w:val="00B65AA2"/>
    <w:rsid w:val="00B674B2"/>
    <w:rsid w:val="00B7680D"/>
    <w:rsid w:val="00B773F8"/>
    <w:rsid w:val="00BA500A"/>
    <w:rsid w:val="00BB694B"/>
    <w:rsid w:val="00BC1744"/>
    <w:rsid w:val="00BD2E91"/>
    <w:rsid w:val="00BE0BFA"/>
    <w:rsid w:val="00BE0D93"/>
    <w:rsid w:val="00BF2BCE"/>
    <w:rsid w:val="00BF45F9"/>
    <w:rsid w:val="00C01D3D"/>
    <w:rsid w:val="00C026A2"/>
    <w:rsid w:val="00C05EE4"/>
    <w:rsid w:val="00C34447"/>
    <w:rsid w:val="00C4194E"/>
    <w:rsid w:val="00C54498"/>
    <w:rsid w:val="00C60862"/>
    <w:rsid w:val="00C81A1A"/>
    <w:rsid w:val="00C864C1"/>
    <w:rsid w:val="00CA2870"/>
    <w:rsid w:val="00CA30E5"/>
    <w:rsid w:val="00CA3A74"/>
    <w:rsid w:val="00CA4D64"/>
    <w:rsid w:val="00CA5709"/>
    <w:rsid w:val="00CB5745"/>
    <w:rsid w:val="00CB63F2"/>
    <w:rsid w:val="00CB69A6"/>
    <w:rsid w:val="00CC5091"/>
    <w:rsid w:val="00CD6F6E"/>
    <w:rsid w:val="00CF1EE9"/>
    <w:rsid w:val="00CF1FAE"/>
    <w:rsid w:val="00D07D2B"/>
    <w:rsid w:val="00D56324"/>
    <w:rsid w:val="00D6358E"/>
    <w:rsid w:val="00D812DD"/>
    <w:rsid w:val="00D96989"/>
    <w:rsid w:val="00DA17B8"/>
    <w:rsid w:val="00DA2CD9"/>
    <w:rsid w:val="00DB3CBF"/>
    <w:rsid w:val="00DB6F67"/>
    <w:rsid w:val="00DC11AC"/>
    <w:rsid w:val="00DC2F9C"/>
    <w:rsid w:val="00DD7902"/>
    <w:rsid w:val="00DE344E"/>
    <w:rsid w:val="00DF1C84"/>
    <w:rsid w:val="00DF3775"/>
    <w:rsid w:val="00E00BA7"/>
    <w:rsid w:val="00E15A3D"/>
    <w:rsid w:val="00E21557"/>
    <w:rsid w:val="00E377AE"/>
    <w:rsid w:val="00E435A8"/>
    <w:rsid w:val="00E44F8E"/>
    <w:rsid w:val="00E45A9C"/>
    <w:rsid w:val="00E50014"/>
    <w:rsid w:val="00E564B5"/>
    <w:rsid w:val="00E61864"/>
    <w:rsid w:val="00E64E89"/>
    <w:rsid w:val="00E7549E"/>
    <w:rsid w:val="00E834FF"/>
    <w:rsid w:val="00E84B32"/>
    <w:rsid w:val="00EA48AF"/>
    <w:rsid w:val="00EC099E"/>
    <w:rsid w:val="00EC5BCB"/>
    <w:rsid w:val="00ED37DD"/>
    <w:rsid w:val="00ED3838"/>
    <w:rsid w:val="00ED4E60"/>
    <w:rsid w:val="00ED7B7B"/>
    <w:rsid w:val="00EF346C"/>
    <w:rsid w:val="00EF66DA"/>
    <w:rsid w:val="00F01A99"/>
    <w:rsid w:val="00F06A4E"/>
    <w:rsid w:val="00F128DB"/>
    <w:rsid w:val="00F260C2"/>
    <w:rsid w:val="00F324B8"/>
    <w:rsid w:val="00F33E89"/>
    <w:rsid w:val="00F35B12"/>
    <w:rsid w:val="00F366BD"/>
    <w:rsid w:val="00F42179"/>
    <w:rsid w:val="00F50B48"/>
    <w:rsid w:val="00F5370F"/>
    <w:rsid w:val="00F538EA"/>
    <w:rsid w:val="00F66810"/>
    <w:rsid w:val="00F750E2"/>
    <w:rsid w:val="00F91F46"/>
    <w:rsid w:val="00F97394"/>
    <w:rsid w:val="00FA4B88"/>
    <w:rsid w:val="00FB5A90"/>
    <w:rsid w:val="00FE5A24"/>
    <w:rsid w:val="00FF7D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1495E-EBC1-4572-8F26-2C4B35B80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96C51"/>
    <w:pPr>
      <w:jc w:val="both"/>
    </w:pPr>
  </w:style>
  <w:style w:type="paragraph" w:styleId="Nadpis1">
    <w:name w:val="heading 1"/>
    <w:basedOn w:val="Normln"/>
    <w:next w:val="Normln"/>
    <w:link w:val="Nadpis1Char"/>
    <w:autoRedefine/>
    <w:qFormat/>
    <w:rsid w:val="003D0632"/>
    <w:pPr>
      <w:keepNext/>
      <w:numPr>
        <w:numId w:val="11"/>
      </w:numPr>
      <w:jc w:val="center"/>
      <w:outlineLvl w:val="0"/>
    </w:pPr>
    <w:rPr>
      <w:b/>
      <w:sz w:val="32"/>
      <w:lang w:val="x-none" w:eastAsia="x-none"/>
    </w:rPr>
  </w:style>
  <w:style w:type="paragraph" w:styleId="Nadpis2">
    <w:name w:val="heading 2"/>
    <w:basedOn w:val="Normln"/>
    <w:next w:val="Normln"/>
    <w:link w:val="Nadpis2Char"/>
    <w:autoRedefine/>
    <w:qFormat/>
    <w:rsid w:val="008571AC"/>
    <w:pPr>
      <w:keepNext/>
      <w:numPr>
        <w:ilvl w:val="1"/>
        <w:numId w:val="5"/>
      </w:numPr>
      <w:spacing w:before="240" w:after="240"/>
      <w:outlineLvl w:val="1"/>
    </w:pPr>
    <w:rPr>
      <w:b/>
      <w:sz w:val="32"/>
      <w:szCs w:val="32"/>
      <w:lang w:val="x-none" w:eastAsia="x-none"/>
    </w:rPr>
  </w:style>
  <w:style w:type="paragraph" w:styleId="Nadpis3">
    <w:name w:val="heading 3"/>
    <w:basedOn w:val="Nadpis2"/>
    <w:next w:val="Normln"/>
    <w:link w:val="Nadpis3Char"/>
    <w:autoRedefine/>
    <w:qFormat/>
    <w:rsid w:val="008571AC"/>
    <w:pPr>
      <w:numPr>
        <w:ilvl w:val="2"/>
      </w:numPr>
      <w:outlineLvl w:val="2"/>
    </w:pPr>
    <w:rPr>
      <w:sz w:val="28"/>
      <w:szCs w:val="28"/>
    </w:rPr>
  </w:style>
  <w:style w:type="paragraph" w:styleId="Nadpis4">
    <w:name w:val="heading 4"/>
    <w:basedOn w:val="Odstavecseseznamem"/>
    <w:next w:val="Normln"/>
    <w:link w:val="Nadpis4Char"/>
    <w:autoRedefine/>
    <w:uiPriority w:val="9"/>
    <w:unhideWhenUsed/>
    <w:qFormat/>
    <w:rsid w:val="00FA4B88"/>
    <w:pPr>
      <w:numPr>
        <w:numId w:val="9"/>
      </w:numPr>
      <w:spacing w:before="240"/>
      <w:outlineLvl w:val="3"/>
    </w:pPr>
    <w:rPr>
      <w:b/>
      <w:sz w:val="24"/>
      <w:szCs w:val="24"/>
    </w:rPr>
  </w:style>
  <w:style w:type="paragraph" w:styleId="Nadpis5">
    <w:name w:val="heading 5"/>
    <w:basedOn w:val="Normln"/>
    <w:next w:val="Normln"/>
    <w:link w:val="Nadpis5Char"/>
    <w:uiPriority w:val="9"/>
    <w:semiHidden/>
    <w:unhideWhenUsed/>
    <w:qFormat/>
    <w:rsid w:val="009904DC"/>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9904DC"/>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9904DC"/>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9904DC"/>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9904DC"/>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3D0632"/>
    <w:rPr>
      <w:b/>
      <w:sz w:val="32"/>
      <w:lang w:val="x-none" w:eastAsia="x-none"/>
    </w:rPr>
  </w:style>
  <w:style w:type="character" w:customStyle="1" w:styleId="Nadpis2Char">
    <w:name w:val="Nadpis 2 Char"/>
    <w:link w:val="Nadpis2"/>
    <w:rsid w:val="008571AC"/>
    <w:rPr>
      <w:b/>
      <w:sz w:val="32"/>
      <w:szCs w:val="32"/>
      <w:lang w:val="x-none" w:eastAsia="x-none"/>
    </w:rPr>
  </w:style>
  <w:style w:type="character" w:customStyle="1" w:styleId="Nadpis3Char">
    <w:name w:val="Nadpis 3 Char"/>
    <w:link w:val="Nadpis3"/>
    <w:rsid w:val="008571AC"/>
    <w:rPr>
      <w:b/>
      <w:sz w:val="28"/>
      <w:szCs w:val="28"/>
      <w:lang w:val="x-none" w:eastAsia="x-none"/>
    </w:rPr>
  </w:style>
  <w:style w:type="numbering" w:customStyle="1" w:styleId="ZPRVA">
    <w:name w:val="ZPRÁVA"/>
    <w:uiPriority w:val="99"/>
    <w:rsid w:val="00E564B5"/>
    <w:pPr>
      <w:numPr>
        <w:numId w:val="1"/>
      </w:numPr>
    </w:pPr>
  </w:style>
  <w:style w:type="character" w:customStyle="1" w:styleId="Nadpis4Char">
    <w:name w:val="Nadpis 4 Char"/>
    <w:basedOn w:val="Standardnpsmoodstavce"/>
    <w:link w:val="Nadpis4"/>
    <w:uiPriority w:val="9"/>
    <w:rsid w:val="00FA4B88"/>
    <w:rPr>
      <w:b/>
      <w:sz w:val="24"/>
      <w:szCs w:val="24"/>
    </w:rPr>
  </w:style>
  <w:style w:type="character" w:customStyle="1" w:styleId="Nadpis5Char">
    <w:name w:val="Nadpis 5 Char"/>
    <w:basedOn w:val="Standardnpsmoodstavce"/>
    <w:link w:val="Nadpis5"/>
    <w:uiPriority w:val="9"/>
    <w:semiHidden/>
    <w:rsid w:val="009904DC"/>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9904DC"/>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9904DC"/>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9904DC"/>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9904DC"/>
    <w:rPr>
      <w:rFonts w:asciiTheme="majorHAnsi" w:eastAsiaTheme="majorEastAsia" w:hAnsiTheme="majorHAnsi" w:cstheme="majorBidi"/>
      <w:i/>
      <w:iCs/>
      <w:color w:val="404040" w:themeColor="text1" w:themeTint="BF"/>
      <w:sz w:val="20"/>
      <w:szCs w:val="20"/>
    </w:rPr>
  </w:style>
  <w:style w:type="numbering" w:customStyle="1" w:styleId="Styl1">
    <w:name w:val="Styl1"/>
    <w:uiPriority w:val="99"/>
    <w:rsid w:val="009904DC"/>
    <w:pPr>
      <w:numPr>
        <w:numId w:val="3"/>
      </w:numPr>
    </w:pPr>
  </w:style>
  <w:style w:type="paragraph" w:styleId="Podtitul">
    <w:name w:val="Subtitle"/>
    <w:basedOn w:val="Normln"/>
    <w:next w:val="Normln"/>
    <w:link w:val="PodtitulChar"/>
    <w:autoRedefine/>
    <w:uiPriority w:val="11"/>
    <w:qFormat/>
    <w:rsid w:val="003A4B3A"/>
    <w:pPr>
      <w:numPr>
        <w:numId w:val="4"/>
      </w:numPr>
      <w:spacing w:before="240"/>
    </w:pPr>
    <w:rPr>
      <w:rFonts w:eastAsiaTheme="majorEastAsia" w:cstheme="majorBidi"/>
      <w:b/>
      <w:bCs/>
      <w:spacing w:val="15"/>
      <w:sz w:val="24"/>
      <w:szCs w:val="24"/>
    </w:rPr>
  </w:style>
  <w:style w:type="character" w:customStyle="1" w:styleId="PodtitulChar">
    <w:name w:val="Podtitul Char"/>
    <w:basedOn w:val="Standardnpsmoodstavce"/>
    <w:link w:val="Podtitul"/>
    <w:uiPriority w:val="11"/>
    <w:rsid w:val="003A4B3A"/>
    <w:rPr>
      <w:rFonts w:eastAsiaTheme="majorEastAsia" w:cstheme="majorBidi"/>
      <w:b/>
      <w:bCs/>
      <w:spacing w:val="15"/>
      <w:sz w:val="24"/>
      <w:szCs w:val="24"/>
    </w:rPr>
  </w:style>
  <w:style w:type="paragraph" w:styleId="Nadpisobsahu">
    <w:name w:val="TOC Heading"/>
    <w:basedOn w:val="Nadpis1"/>
    <w:next w:val="Normln"/>
    <w:uiPriority w:val="39"/>
    <w:unhideWhenUsed/>
    <w:qFormat/>
    <w:rsid w:val="0078041C"/>
    <w:pPr>
      <w:keepLines/>
      <w:numPr>
        <w:numId w:val="0"/>
      </w:numPr>
      <w:spacing w:before="480" w:after="0"/>
      <w:jc w:val="left"/>
      <w:outlineLvl w:val="9"/>
    </w:pPr>
    <w:rPr>
      <w:rFonts w:asciiTheme="majorHAnsi" w:eastAsiaTheme="majorEastAsia" w:hAnsiTheme="majorHAnsi" w:cstheme="majorBidi"/>
      <w:bCs/>
      <w:color w:val="365F91" w:themeColor="accent1" w:themeShade="BF"/>
      <w:sz w:val="28"/>
      <w:szCs w:val="28"/>
      <w:lang w:val="cs-CZ" w:eastAsia="cs-CZ"/>
    </w:rPr>
  </w:style>
  <w:style w:type="paragraph" w:styleId="Obsah1">
    <w:name w:val="toc 1"/>
    <w:basedOn w:val="Normln"/>
    <w:next w:val="Normln"/>
    <w:autoRedefine/>
    <w:uiPriority w:val="39"/>
    <w:unhideWhenUsed/>
    <w:qFormat/>
    <w:rsid w:val="0078041C"/>
    <w:pPr>
      <w:spacing w:after="100"/>
    </w:pPr>
  </w:style>
  <w:style w:type="paragraph" w:styleId="Obsah2">
    <w:name w:val="toc 2"/>
    <w:basedOn w:val="Normln"/>
    <w:next w:val="Normln"/>
    <w:autoRedefine/>
    <w:uiPriority w:val="39"/>
    <w:unhideWhenUsed/>
    <w:qFormat/>
    <w:rsid w:val="0078041C"/>
    <w:pPr>
      <w:spacing w:after="100"/>
      <w:ind w:left="220"/>
    </w:pPr>
  </w:style>
  <w:style w:type="paragraph" w:styleId="Obsah3">
    <w:name w:val="toc 3"/>
    <w:basedOn w:val="Normln"/>
    <w:next w:val="Normln"/>
    <w:autoRedefine/>
    <w:uiPriority w:val="39"/>
    <w:unhideWhenUsed/>
    <w:qFormat/>
    <w:rsid w:val="0078041C"/>
    <w:pPr>
      <w:spacing w:after="100"/>
      <w:ind w:left="440"/>
    </w:pPr>
  </w:style>
  <w:style w:type="character" w:styleId="Hypertextovodkaz">
    <w:name w:val="Hyperlink"/>
    <w:basedOn w:val="Standardnpsmoodstavce"/>
    <w:uiPriority w:val="99"/>
    <w:unhideWhenUsed/>
    <w:rsid w:val="0078041C"/>
    <w:rPr>
      <w:color w:val="0000FF" w:themeColor="hyperlink"/>
      <w:u w:val="single"/>
    </w:rPr>
  </w:style>
  <w:style w:type="paragraph" w:styleId="Textbubliny">
    <w:name w:val="Balloon Text"/>
    <w:basedOn w:val="Normln"/>
    <w:link w:val="TextbublinyChar"/>
    <w:uiPriority w:val="99"/>
    <w:semiHidden/>
    <w:unhideWhenUsed/>
    <w:rsid w:val="0078041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8041C"/>
    <w:rPr>
      <w:rFonts w:ascii="Tahoma" w:hAnsi="Tahoma" w:cs="Tahoma"/>
      <w:sz w:val="16"/>
      <w:szCs w:val="16"/>
    </w:rPr>
  </w:style>
  <w:style w:type="paragraph" w:styleId="Nzev">
    <w:name w:val="Title"/>
    <w:basedOn w:val="Normln"/>
    <w:link w:val="NzevChar"/>
    <w:qFormat/>
    <w:rsid w:val="007C3FC0"/>
    <w:pPr>
      <w:spacing w:after="0" w:line="240" w:lineRule="auto"/>
      <w:jc w:val="center"/>
    </w:pPr>
    <w:rPr>
      <w:rFonts w:ascii="Arial" w:eastAsia="Times New Roman" w:hAnsi="Arial" w:cs="Times New Roman"/>
      <w:b/>
      <w:sz w:val="36"/>
      <w:szCs w:val="20"/>
      <w:lang w:val="x-none" w:eastAsia="x-none"/>
    </w:rPr>
  </w:style>
  <w:style w:type="character" w:customStyle="1" w:styleId="NzevChar">
    <w:name w:val="Název Char"/>
    <w:basedOn w:val="Standardnpsmoodstavce"/>
    <w:link w:val="Nzev"/>
    <w:rsid w:val="007C3FC0"/>
    <w:rPr>
      <w:rFonts w:ascii="Arial" w:eastAsia="Times New Roman" w:hAnsi="Arial" w:cs="Times New Roman"/>
      <w:b/>
      <w:sz w:val="36"/>
      <w:szCs w:val="20"/>
      <w:lang w:val="x-none" w:eastAsia="x-none"/>
    </w:rPr>
  </w:style>
  <w:style w:type="paragraph" w:styleId="Zhlav">
    <w:name w:val="header"/>
    <w:basedOn w:val="Normln"/>
    <w:link w:val="ZhlavChar"/>
    <w:rsid w:val="009267F2"/>
    <w:pPr>
      <w:tabs>
        <w:tab w:val="center" w:pos="4536"/>
        <w:tab w:val="right" w:pos="9072"/>
      </w:tabs>
      <w:spacing w:after="0" w:line="240" w:lineRule="auto"/>
    </w:pPr>
    <w:rPr>
      <w:rFonts w:ascii="Arial" w:eastAsia="Times New Roman" w:hAnsi="Arial" w:cs="Times New Roman"/>
      <w:sz w:val="24"/>
      <w:szCs w:val="20"/>
      <w:lang w:val="x-none" w:eastAsia="x-none"/>
    </w:rPr>
  </w:style>
  <w:style w:type="character" w:customStyle="1" w:styleId="ZhlavChar">
    <w:name w:val="Záhlaví Char"/>
    <w:basedOn w:val="Standardnpsmoodstavce"/>
    <w:link w:val="Zhlav"/>
    <w:rsid w:val="009267F2"/>
    <w:rPr>
      <w:rFonts w:ascii="Arial" w:eastAsia="Times New Roman" w:hAnsi="Arial" w:cs="Times New Roman"/>
      <w:sz w:val="24"/>
      <w:szCs w:val="20"/>
      <w:lang w:val="x-none" w:eastAsia="x-none"/>
    </w:rPr>
  </w:style>
  <w:style w:type="paragraph" w:styleId="Odstavecseseznamem">
    <w:name w:val="List Paragraph"/>
    <w:basedOn w:val="Normln"/>
    <w:uiPriority w:val="34"/>
    <w:qFormat/>
    <w:rsid w:val="00613492"/>
    <w:pPr>
      <w:ind w:left="720"/>
      <w:contextualSpacing/>
    </w:pPr>
  </w:style>
  <w:style w:type="paragraph" w:styleId="Zpat">
    <w:name w:val="footer"/>
    <w:basedOn w:val="Normln"/>
    <w:link w:val="ZpatChar"/>
    <w:uiPriority w:val="99"/>
    <w:unhideWhenUsed/>
    <w:rsid w:val="003426B2"/>
    <w:pPr>
      <w:tabs>
        <w:tab w:val="center" w:pos="4536"/>
        <w:tab w:val="right" w:pos="9072"/>
      </w:tabs>
      <w:spacing w:after="0" w:line="240" w:lineRule="auto"/>
    </w:pPr>
  </w:style>
  <w:style w:type="character" w:customStyle="1" w:styleId="ZpatChar">
    <w:name w:val="Zápatí Char"/>
    <w:basedOn w:val="Standardnpsmoodstavce"/>
    <w:link w:val="Zpat"/>
    <w:uiPriority w:val="99"/>
    <w:rsid w:val="003426B2"/>
  </w:style>
  <w:style w:type="character" w:styleId="Odkaznakoment">
    <w:name w:val="annotation reference"/>
    <w:basedOn w:val="Standardnpsmoodstavce"/>
    <w:uiPriority w:val="99"/>
    <w:semiHidden/>
    <w:unhideWhenUsed/>
    <w:rsid w:val="008913C5"/>
    <w:rPr>
      <w:sz w:val="16"/>
      <w:szCs w:val="16"/>
    </w:rPr>
  </w:style>
  <w:style w:type="paragraph" w:styleId="Textkomente">
    <w:name w:val="annotation text"/>
    <w:basedOn w:val="Normln"/>
    <w:link w:val="TextkomenteChar"/>
    <w:uiPriority w:val="99"/>
    <w:semiHidden/>
    <w:unhideWhenUsed/>
    <w:rsid w:val="008913C5"/>
    <w:pPr>
      <w:spacing w:line="240" w:lineRule="auto"/>
    </w:pPr>
    <w:rPr>
      <w:sz w:val="20"/>
      <w:szCs w:val="20"/>
    </w:rPr>
  </w:style>
  <w:style w:type="character" w:customStyle="1" w:styleId="TextkomenteChar">
    <w:name w:val="Text komentáře Char"/>
    <w:basedOn w:val="Standardnpsmoodstavce"/>
    <w:link w:val="Textkomente"/>
    <w:uiPriority w:val="99"/>
    <w:semiHidden/>
    <w:rsid w:val="008913C5"/>
    <w:rPr>
      <w:sz w:val="20"/>
      <w:szCs w:val="20"/>
    </w:rPr>
  </w:style>
  <w:style w:type="paragraph" w:styleId="Pedmtkomente">
    <w:name w:val="annotation subject"/>
    <w:basedOn w:val="Textkomente"/>
    <w:next w:val="Textkomente"/>
    <w:link w:val="PedmtkomenteChar"/>
    <w:uiPriority w:val="99"/>
    <w:semiHidden/>
    <w:unhideWhenUsed/>
    <w:rsid w:val="008913C5"/>
    <w:rPr>
      <w:b/>
      <w:bCs/>
    </w:rPr>
  </w:style>
  <w:style w:type="character" w:customStyle="1" w:styleId="PedmtkomenteChar">
    <w:name w:val="Předmět komentáře Char"/>
    <w:basedOn w:val="TextkomenteChar"/>
    <w:link w:val="Pedmtkomente"/>
    <w:uiPriority w:val="99"/>
    <w:semiHidden/>
    <w:rsid w:val="008913C5"/>
    <w:rPr>
      <w:b/>
      <w:bCs/>
      <w:sz w:val="20"/>
      <w:szCs w:val="20"/>
    </w:rPr>
  </w:style>
  <w:style w:type="paragraph" w:styleId="Bezmezer">
    <w:name w:val="No Spacing"/>
    <w:link w:val="BezmezerChar"/>
    <w:uiPriority w:val="1"/>
    <w:qFormat/>
    <w:rsid w:val="0050435C"/>
    <w:pPr>
      <w:spacing w:after="0" w:line="240" w:lineRule="auto"/>
    </w:pPr>
  </w:style>
  <w:style w:type="paragraph" w:customStyle="1" w:styleId="Standardntext">
    <w:name w:val="Standardní text"/>
    <w:basedOn w:val="Normln"/>
    <w:link w:val="StandardntextChar"/>
    <w:rsid w:val="004C14E5"/>
    <w:pPr>
      <w:widowControl w:val="0"/>
      <w:spacing w:line="240" w:lineRule="auto"/>
    </w:pPr>
    <w:rPr>
      <w:rFonts w:ascii="Arial" w:eastAsia="Times New Roman" w:hAnsi="Arial" w:cs="Times New Roman"/>
      <w:sz w:val="24"/>
      <w:szCs w:val="20"/>
      <w:lang w:eastAsia="cs-CZ"/>
    </w:rPr>
  </w:style>
  <w:style w:type="character" w:customStyle="1" w:styleId="StandardntextChar">
    <w:name w:val="Standardní text Char"/>
    <w:link w:val="Standardntext"/>
    <w:rsid w:val="004C14E5"/>
    <w:rPr>
      <w:rFonts w:ascii="Arial" w:eastAsia="Times New Roman" w:hAnsi="Arial" w:cs="Times New Roman"/>
      <w:sz w:val="24"/>
      <w:szCs w:val="20"/>
      <w:lang w:eastAsia="cs-CZ"/>
    </w:rPr>
  </w:style>
  <w:style w:type="paragraph" w:styleId="Seznam">
    <w:name w:val="List"/>
    <w:basedOn w:val="Normln"/>
    <w:rsid w:val="006D69C4"/>
    <w:pPr>
      <w:numPr>
        <w:numId w:val="6"/>
      </w:numPr>
      <w:tabs>
        <w:tab w:val="clear" w:pos="360"/>
      </w:tabs>
      <w:spacing w:after="0" w:line="240" w:lineRule="auto"/>
      <w:ind w:left="283" w:hanging="283"/>
    </w:pPr>
    <w:rPr>
      <w:rFonts w:ascii="Arial" w:eastAsia="Times New Roman" w:hAnsi="Arial" w:cs="Times New Roman"/>
      <w:sz w:val="24"/>
      <w:szCs w:val="20"/>
      <w:lang w:eastAsia="cs-CZ"/>
    </w:rPr>
  </w:style>
  <w:style w:type="paragraph" w:styleId="Seznamsodrkami2">
    <w:name w:val="List Bullet 2"/>
    <w:basedOn w:val="Normln"/>
    <w:rsid w:val="006D69C4"/>
    <w:pPr>
      <w:numPr>
        <w:numId w:val="7"/>
      </w:numPr>
      <w:spacing w:after="0" w:line="240" w:lineRule="auto"/>
    </w:pPr>
    <w:rPr>
      <w:rFonts w:ascii="Times New Roman" w:eastAsia="Times New Roman" w:hAnsi="Times New Roman" w:cs="Times New Roman"/>
      <w:sz w:val="24"/>
      <w:szCs w:val="24"/>
      <w:lang w:eastAsia="cs-CZ"/>
    </w:rPr>
  </w:style>
  <w:style w:type="paragraph" w:styleId="Zkladntext">
    <w:name w:val="Body Text"/>
    <w:basedOn w:val="Normln"/>
    <w:link w:val="ZkladntextChar"/>
    <w:rsid w:val="006C4037"/>
    <w:pPr>
      <w:spacing w:after="0" w:line="240" w:lineRule="auto"/>
    </w:pPr>
    <w:rPr>
      <w:rFonts w:ascii="Arial" w:eastAsia="Times New Roman" w:hAnsi="Arial" w:cs="Times New Roman"/>
      <w:sz w:val="24"/>
      <w:szCs w:val="20"/>
      <w:lang w:val="x-none" w:eastAsia="x-none"/>
    </w:rPr>
  </w:style>
  <w:style w:type="character" w:customStyle="1" w:styleId="ZkladntextChar">
    <w:name w:val="Základní text Char"/>
    <w:basedOn w:val="Standardnpsmoodstavce"/>
    <w:link w:val="Zkladntext"/>
    <w:rsid w:val="006C4037"/>
    <w:rPr>
      <w:rFonts w:ascii="Arial" w:eastAsia="Times New Roman" w:hAnsi="Arial" w:cs="Times New Roman"/>
      <w:sz w:val="24"/>
      <w:szCs w:val="20"/>
      <w:lang w:val="x-none" w:eastAsia="x-none"/>
    </w:rPr>
  </w:style>
  <w:style w:type="paragraph" w:customStyle="1" w:styleId="slo1">
    <w:name w:val="číslo1"/>
    <w:basedOn w:val="Normln"/>
    <w:next w:val="slo2"/>
    <w:rsid w:val="003179A6"/>
    <w:pPr>
      <w:numPr>
        <w:numId w:val="8"/>
      </w:numPr>
      <w:spacing w:after="0" w:line="240" w:lineRule="auto"/>
      <w:jc w:val="center"/>
    </w:pPr>
    <w:rPr>
      <w:rFonts w:ascii="Arial" w:eastAsia="Times New Roman" w:hAnsi="Arial" w:cs="Times New Roman"/>
      <w:b/>
      <w:bCs/>
      <w:sz w:val="32"/>
      <w:szCs w:val="20"/>
      <w:u w:val="single"/>
      <w:lang w:eastAsia="cs-CZ"/>
    </w:rPr>
  </w:style>
  <w:style w:type="paragraph" w:customStyle="1" w:styleId="slo2">
    <w:name w:val="číslo2"/>
    <w:basedOn w:val="Normln"/>
    <w:rsid w:val="003179A6"/>
    <w:pPr>
      <w:numPr>
        <w:ilvl w:val="1"/>
        <w:numId w:val="8"/>
      </w:numPr>
      <w:spacing w:after="0" w:line="240" w:lineRule="auto"/>
      <w:jc w:val="left"/>
    </w:pPr>
    <w:rPr>
      <w:rFonts w:ascii="Arial" w:eastAsia="Times New Roman" w:hAnsi="Arial" w:cs="Times New Roman"/>
      <w:b/>
      <w:i/>
      <w:sz w:val="24"/>
      <w:szCs w:val="20"/>
      <w:lang w:eastAsia="cs-CZ"/>
    </w:rPr>
  </w:style>
  <w:style w:type="paragraph" w:customStyle="1" w:styleId="slo3">
    <w:name w:val="číslo3"/>
    <w:basedOn w:val="Normln"/>
    <w:rsid w:val="003179A6"/>
    <w:pPr>
      <w:numPr>
        <w:ilvl w:val="2"/>
        <w:numId w:val="8"/>
      </w:numPr>
      <w:spacing w:after="0" w:line="240" w:lineRule="auto"/>
      <w:jc w:val="left"/>
    </w:pPr>
    <w:rPr>
      <w:rFonts w:ascii="Arial" w:eastAsia="Times New Roman" w:hAnsi="Arial" w:cs="Times New Roman"/>
      <w:b/>
      <w:bCs/>
      <w:i/>
      <w:iCs/>
      <w:sz w:val="24"/>
      <w:szCs w:val="20"/>
      <w:lang w:eastAsia="cs-CZ"/>
    </w:rPr>
  </w:style>
  <w:style w:type="paragraph" w:customStyle="1" w:styleId="NormlnStyl2">
    <w:name w:val="Normální.Styl_2"/>
    <w:rsid w:val="004D6866"/>
    <w:pPr>
      <w:widowControl w:val="0"/>
      <w:spacing w:after="0" w:line="240" w:lineRule="auto"/>
      <w:jc w:val="both"/>
    </w:pPr>
    <w:rPr>
      <w:rFonts w:ascii="Arial" w:eastAsia="Times New Roman" w:hAnsi="Arial" w:cs="Times New Roman"/>
      <w:sz w:val="24"/>
      <w:szCs w:val="20"/>
      <w:lang w:eastAsia="cs-CZ"/>
    </w:rPr>
  </w:style>
  <w:style w:type="paragraph" w:styleId="Normlnweb">
    <w:name w:val="Normal (Web)"/>
    <w:basedOn w:val="Normln"/>
    <w:uiPriority w:val="99"/>
    <w:semiHidden/>
    <w:unhideWhenUsed/>
    <w:rsid w:val="00E435A8"/>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Default">
    <w:name w:val="Default"/>
    <w:rsid w:val="000E3DAA"/>
    <w:pPr>
      <w:autoSpaceDE w:val="0"/>
      <w:autoSpaceDN w:val="0"/>
      <w:adjustRightInd w:val="0"/>
      <w:spacing w:after="0" w:line="240" w:lineRule="auto"/>
    </w:pPr>
    <w:rPr>
      <w:rFonts w:ascii="ISOCPEUR" w:hAnsi="ISOCPEUR" w:cs="ISOCPEUR"/>
      <w:color w:val="000000"/>
      <w:sz w:val="24"/>
      <w:szCs w:val="24"/>
    </w:rPr>
  </w:style>
  <w:style w:type="paragraph" w:styleId="Zkladntextodsazen">
    <w:name w:val="Body Text Indent"/>
    <w:basedOn w:val="Normln"/>
    <w:link w:val="ZkladntextodsazenChar"/>
    <w:uiPriority w:val="99"/>
    <w:semiHidden/>
    <w:unhideWhenUsed/>
    <w:rsid w:val="00FA4B88"/>
    <w:pPr>
      <w:ind w:left="283"/>
    </w:pPr>
  </w:style>
  <w:style w:type="character" w:customStyle="1" w:styleId="ZkladntextodsazenChar">
    <w:name w:val="Základní text odsazený Char"/>
    <w:basedOn w:val="Standardnpsmoodstavce"/>
    <w:link w:val="Zkladntextodsazen"/>
    <w:uiPriority w:val="99"/>
    <w:semiHidden/>
    <w:rsid w:val="00FA4B88"/>
  </w:style>
  <w:style w:type="paragraph" w:customStyle="1" w:styleId="Stylslo3Zarovnatdobloku">
    <w:name w:val="Styl číslo3 + Zarovnat do bloku"/>
    <w:basedOn w:val="slo3"/>
    <w:rsid w:val="00FA4B88"/>
    <w:pPr>
      <w:numPr>
        <w:ilvl w:val="0"/>
        <w:numId w:val="0"/>
      </w:numPr>
      <w:tabs>
        <w:tab w:val="num" w:pos="360"/>
      </w:tabs>
      <w:ind w:left="360" w:hanging="360"/>
      <w:jc w:val="both"/>
    </w:pPr>
  </w:style>
  <w:style w:type="character" w:customStyle="1" w:styleId="BezmezerChar">
    <w:name w:val="Bez mezer Char"/>
    <w:link w:val="Bezmezer"/>
    <w:uiPriority w:val="1"/>
    <w:rsid w:val="005116E5"/>
  </w:style>
  <w:style w:type="paragraph" w:styleId="Obsah4">
    <w:name w:val="toc 4"/>
    <w:basedOn w:val="Normln"/>
    <w:next w:val="Normln"/>
    <w:autoRedefine/>
    <w:uiPriority w:val="39"/>
    <w:unhideWhenUsed/>
    <w:rsid w:val="00AE478A"/>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713569">
      <w:bodyDiv w:val="1"/>
      <w:marLeft w:val="0"/>
      <w:marRight w:val="0"/>
      <w:marTop w:val="0"/>
      <w:marBottom w:val="0"/>
      <w:divBdr>
        <w:top w:val="none" w:sz="0" w:space="0" w:color="auto"/>
        <w:left w:val="none" w:sz="0" w:space="0" w:color="auto"/>
        <w:bottom w:val="none" w:sz="0" w:space="0" w:color="auto"/>
        <w:right w:val="none" w:sz="0" w:space="0" w:color="auto"/>
      </w:divBdr>
      <w:divsChild>
        <w:div w:id="488056625">
          <w:marLeft w:val="0"/>
          <w:marRight w:val="0"/>
          <w:marTop w:val="0"/>
          <w:marBottom w:val="0"/>
          <w:divBdr>
            <w:top w:val="none" w:sz="0" w:space="0" w:color="auto"/>
            <w:left w:val="none" w:sz="0" w:space="0" w:color="auto"/>
            <w:bottom w:val="none" w:sz="0" w:space="0" w:color="auto"/>
            <w:right w:val="none" w:sz="0" w:space="0" w:color="auto"/>
          </w:divBdr>
          <w:divsChild>
            <w:div w:id="1554847489">
              <w:marLeft w:val="0"/>
              <w:marRight w:val="0"/>
              <w:marTop w:val="0"/>
              <w:marBottom w:val="0"/>
              <w:divBdr>
                <w:top w:val="none" w:sz="0" w:space="0" w:color="auto"/>
                <w:left w:val="none" w:sz="0" w:space="0" w:color="auto"/>
                <w:bottom w:val="none" w:sz="0" w:space="0" w:color="auto"/>
                <w:right w:val="none" w:sz="0" w:space="0" w:color="auto"/>
              </w:divBdr>
              <w:divsChild>
                <w:div w:id="1772578675">
                  <w:marLeft w:val="0"/>
                  <w:marRight w:val="0"/>
                  <w:marTop w:val="0"/>
                  <w:marBottom w:val="0"/>
                  <w:divBdr>
                    <w:top w:val="none" w:sz="0" w:space="0" w:color="auto"/>
                    <w:left w:val="none" w:sz="0" w:space="0" w:color="auto"/>
                    <w:bottom w:val="none" w:sz="0" w:space="0" w:color="auto"/>
                    <w:right w:val="none" w:sz="0" w:space="0" w:color="auto"/>
                  </w:divBdr>
                  <w:divsChild>
                    <w:div w:id="2059666505">
                      <w:marLeft w:val="0"/>
                      <w:marRight w:val="0"/>
                      <w:marTop w:val="0"/>
                      <w:marBottom w:val="0"/>
                      <w:divBdr>
                        <w:top w:val="none" w:sz="0" w:space="0" w:color="auto"/>
                        <w:left w:val="none" w:sz="0" w:space="0" w:color="auto"/>
                        <w:bottom w:val="none" w:sz="0" w:space="0" w:color="auto"/>
                        <w:right w:val="none" w:sz="0" w:space="0" w:color="auto"/>
                      </w:divBdr>
                      <w:divsChild>
                        <w:div w:id="86074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ko-system.cz/jine-vyrobky-pro-vodni-stavb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ko-system.cz/jine-vyrobky-pro-vodni-stavby/"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16E14-8C67-4382-AE91-CBD1772C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7158</Words>
  <Characters>42233</Characters>
  <Application>Microsoft Office Word</Application>
  <DocSecurity>0</DocSecurity>
  <Lines>351</Lines>
  <Paragraphs>98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49293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Daniel Vaclík</cp:lastModifiedBy>
  <cp:revision>3</cp:revision>
  <dcterms:created xsi:type="dcterms:W3CDTF">2019-10-14T12:21:00Z</dcterms:created>
  <dcterms:modified xsi:type="dcterms:W3CDTF">2019-10-14T12:22:00Z</dcterms:modified>
</cp:coreProperties>
</file>